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60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5136"/>
        <w:gridCol w:w="5387"/>
      </w:tblGrid>
      <w:tr w:rsidR="00EE7F94" w:rsidRPr="00EE7F94" w14:paraId="37F1096E" w14:textId="77777777" w:rsidTr="00CB72D9">
        <w:tc>
          <w:tcPr>
            <w:tcW w:w="4078" w:type="dxa"/>
          </w:tcPr>
          <w:p w14:paraId="1290AC1D" w14:textId="77777777" w:rsidR="00CB72D9" w:rsidRPr="00EE7F94" w:rsidRDefault="00CB72D9" w:rsidP="00313670">
            <w:pPr>
              <w:widowControl w:val="0"/>
              <w:autoSpaceDE w:val="0"/>
              <w:autoSpaceDN w:val="0"/>
              <w:ind w:right="136"/>
              <w:jc w:val="center"/>
              <w:outlineLvl w:val="1"/>
              <w:rPr>
                <w:rFonts w:ascii="Times New Roman" w:eastAsia="Times New Roman" w:hAnsi="Times New Roman" w:cs="Times New Roman"/>
                <w:bCs/>
                <w:kern w:val="0"/>
                <w:sz w:val="26"/>
                <w:szCs w:val="26"/>
                <w:lang w:val="en-US" w:eastAsia="en-US"/>
                <w14:ligatures w14:val="none"/>
              </w:rPr>
            </w:pPr>
            <w:r w:rsidRPr="00EE7F94">
              <w:rPr>
                <w:rFonts w:ascii="Times New Roman" w:eastAsia="Times New Roman" w:hAnsi="Times New Roman" w:cs="Times New Roman"/>
                <w:bCs/>
                <w:kern w:val="0"/>
                <w:sz w:val="26"/>
                <w:szCs w:val="26"/>
                <w:lang w:val="en-US" w:eastAsia="en-US"/>
                <w14:ligatures w14:val="none"/>
              </w:rPr>
              <w:t>UBND TỈNH NGHỆ AN</w:t>
            </w:r>
          </w:p>
          <w:p w14:paraId="53279F9D" w14:textId="77777777" w:rsidR="00CB72D9" w:rsidRPr="00EE7F94" w:rsidRDefault="00CB72D9" w:rsidP="00313670">
            <w:pPr>
              <w:widowControl w:val="0"/>
              <w:autoSpaceDE w:val="0"/>
              <w:autoSpaceDN w:val="0"/>
              <w:ind w:right="136"/>
              <w:jc w:val="center"/>
              <w:outlineLvl w:val="1"/>
              <w:rPr>
                <w:rFonts w:ascii="Times New Roman" w:eastAsia="Times New Roman" w:hAnsi="Times New Roman" w:cs="Times New Roman"/>
                <w:b/>
                <w:bCs/>
                <w:kern w:val="0"/>
                <w:lang w:val="en-US" w:eastAsia="en-US"/>
                <w14:ligatures w14:val="none"/>
              </w:rPr>
            </w:pPr>
            <w:r w:rsidRPr="00EE7F94">
              <w:rPr>
                <w:rFonts w:ascii="Times New Roman" w:eastAsia="Times New Roman" w:hAnsi="Times New Roman" w:cs="Times New Roman"/>
                <w:b/>
                <w:bCs/>
                <w:kern w:val="0"/>
                <w:lang w:val="en-US" w:eastAsia="en-US"/>
                <w14:ligatures w14:val="none"/>
              </w:rPr>
              <w:t>BAN QUẢN LÝ KKT ĐÔNG NAM</w:t>
            </w:r>
          </w:p>
          <w:p w14:paraId="32232406" w14:textId="77777777" w:rsidR="00CB72D9" w:rsidRPr="00EE7F94" w:rsidRDefault="00CB72D9" w:rsidP="00313670">
            <w:pPr>
              <w:widowControl w:val="0"/>
              <w:autoSpaceDE w:val="0"/>
              <w:autoSpaceDN w:val="0"/>
              <w:ind w:right="136"/>
              <w:jc w:val="center"/>
              <w:outlineLvl w:val="1"/>
              <w:rPr>
                <w:rFonts w:ascii="Times New Roman" w:eastAsia="Times New Roman" w:hAnsi="Times New Roman" w:cs="Times New Roman"/>
                <w:b/>
                <w:bCs/>
                <w:kern w:val="0"/>
                <w:lang w:val="en-US" w:eastAsia="en-US"/>
                <w14:ligatures w14:val="none"/>
              </w:rPr>
            </w:pPr>
            <w:r w:rsidRPr="00EE7F94">
              <w:rPr>
                <w:rFonts w:ascii="Times New Roman" w:eastAsia="Times New Roman" w:hAnsi="Times New Roman" w:cs="Times New Roman"/>
                <w:b/>
                <w:bCs/>
                <w:noProof/>
                <w:kern w:val="0"/>
                <w:lang w:val="en-US"/>
              </w:rPr>
              <mc:AlternateContent>
                <mc:Choice Requires="wps">
                  <w:drawing>
                    <wp:anchor distT="0" distB="0" distL="114300" distR="114300" simplePos="0" relativeHeight="251661312" behindDoc="0" locked="0" layoutInCell="1" allowOverlap="1" wp14:anchorId="350398A1" wp14:editId="66031FE5">
                      <wp:simplePos x="0" y="0"/>
                      <wp:positionH relativeFrom="column">
                        <wp:posOffset>444500</wp:posOffset>
                      </wp:positionH>
                      <wp:positionV relativeFrom="paragraph">
                        <wp:posOffset>5080</wp:posOffset>
                      </wp:positionV>
                      <wp:extent cx="14732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4732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AD05A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pt" to="15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" strokecolor="#156082" strokeweight=".5pt">
                      <v:stroke joinstyle="miter"/>
                    </v:line>
                  </w:pict>
                </mc:Fallback>
              </mc:AlternateContent>
            </w:r>
          </w:p>
          <w:p w14:paraId="0929D9CB" w14:textId="1C861AE1" w:rsidR="00CB72D9" w:rsidRPr="00EE7F94" w:rsidRDefault="00CB72D9" w:rsidP="00313670">
            <w:pPr>
              <w:widowControl w:val="0"/>
              <w:autoSpaceDE w:val="0"/>
              <w:autoSpaceDN w:val="0"/>
              <w:ind w:right="136"/>
              <w:jc w:val="center"/>
              <w:outlineLvl w:val="1"/>
              <w:rPr>
                <w:rFonts w:ascii="Times New Roman" w:eastAsia="Times New Roman" w:hAnsi="Times New Roman" w:cs="Times New Roman"/>
                <w:bCs/>
                <w:kern w:val="0"/>
                <w:sz w:val="28"/>
                <w:szCs w:val="28"/>
                <w:lang w:val="en-US" w:eastAsia="en-US"/>
                <w14:ligatures w14:val="none"/>
              </w:rPr>
            </w:pPr>
          </w:p>
        </w:tc>
        <w:tc>
          <w:tcPr>
            <w:tcW w:w="5136" w:type="dxa"/>
          </w:tcPr>
          <w:p w14:paraId="52A0259B" w14:textId="77777777" w:rsidR="00CB72D9" w:rsidRPr="00EE7F94" w:rsidRDefault="00CB72D9" w:rsidP="00313670">
            <w:pPr>
              <w:widowControl w:val="0"/>
              <w:autoSpaceDE w:val="0"/>
              <w:autoSpaceDN w:val="0"/>
              <w:ind w:right="136"/>
              <w:jc w:val="center"/>
              <w:outlineLvl w:val="1"/>
              <w:rPr>
                <w:rFonts w:ascii="Times New Roman" w:eastAsia="Times New Roman" w:hAnsi="Times New Roman" w:cs="Times New Roman"/>
                <w:b/>
                <w:bCs/>
                <w:kern w:val="0"/>
                <w:lang w:val="en-US" w:eastAsia="en-US"/>
                <w14:ligatures w14:val="none"/>
              </w:rPr>
            </w:pPr>
          </w:p>
        </w:tc>
        <w:tc>
          <w:tcPr>
            <w:tcW w:w="5387" w:type="dxa"/>
          </w:tcPr>
          <w:p w14:paraId="2594EB88" w14:textId="191B97ED" w:rsidR="00CB72D9" w:rsidRPr="00EE7F94" w:rsidRDefault="00CB72D9" w:rsidP="00313670">
            <w:pPr>
              <w:widowControl w:val="0"/>
              <w:autoSpaceDE w:val="0"/>
              <w:autoSpaceDN w:val="0"/>
              <w:ind w:right="136"/>
              <w:jc w:val="center"/>
              <w:outlineLvl w:val="1"/>
              <w:rPr>
                <w:rFonts w:ascii="Times New Roman" w:eastAsia="Times New Roman" w:hAnsi="Times New Roman" w:cs="Times New Roman"/>
                <w:b/>
                <w:bCs/>
                <w:kern w:val="0"/>
                <w:lang w:val="en-US" w:eastAsia="en-US"/>
                <w14:ligatures w14:val="none"/>
              </w:rPr>
            </w:pPr>
            <w:r w:rsidRPr="00EE7F94">
              <w:rPr>
                <w:rFonts w:ascii="Times New Roman" w:eastAsia="Times New Roman" w:hAnsi="Times New Roman" w:cs="Times New Roman"/>
                <w:b/>
                <w:bCs/>
                <w:kern w:val="0"/>
                <w:lang w:val="en-US" w:eastAsia="en-US"/>
                <w14:ligatures w14:val="none"/>
              </w:rPr>
              <w:t>CỘNG HÒA XÃ HỘI CHỦ NGHĨA VIỆT NAM</w:t>
            </w:r>
          </w:p>
          <w:p w14:paraId="5D1C8F61" w14:textId="77777777" w:rsidR="00CB72D9" w:rsidRPr="00EE7F94" w:rsidRDefault="00CB72D9" w:rsidP="00313670">
            <w:pPr>
              <w:widowControl w:val="0"/>
              <w:autoSpaceDE w:val="0"/>
              <w:autoSpaceDN w:val="0"/>
              <w:ind w:right="136"/>
              <w:jc w:val="center"/>
              <w:outlineLvl w:val="1"/>
              <w:rPr>
                <w:rFonts w:ascii="Times New Roman" w:eastAsia="Times New Roman" w:hAnsi="Times New Roman" w:cs="Times New Roman"/>
                <w:b/>
                <w:bCs/>
                <w:kern w:val="0"/>
                <w:sz w:val="26"/>
                <w:szCs w:val="26"/>
                <w:lang w:val="en-US" w:eastAsia="en-US"/>
                <w14:ligatures w14:val="none"/>
              </w:rPr>
            </w:pPr>
            <w:r w:rsidRPr="00EE7F94">
              <w:rPr>
                <w:rFonts w:ascii="Times New Roman" w:eastAsia="Times New Roman" w:hAnsi="Times New Roman" w:cs="Times New Roman"/>
                <w:b/>
                <w:bCs/>
                <w:kern w:val="0"/>
                <w:sz w:val="26"/>
                <w:szCs w:val="26"/>
                <w:lang w:val="en-US" w:eastAsia="en-US"/>
                <w14:ligatures w14:val="none"/>
              </w:rPr>
              <w:t>Độc lập - Tự do - Hạnh phúc</w:t>
            </w:r>
          </w:p>
          <w:p w14:paraId="2BB56750" w14:textId="77777777" w:rsidR="00CB72D9" w:rsidRPr="00EE7F94" w:rsidRDefault="00CB72D9" w:rsidP="00313670">
            <w:pPr>
              <w:widowControl w:val="0"/>
              <w:autoSpaceDE w:val="0"/>
              <w:autoSpaceDN w:val="0"/>
              <w:ind w:right="136"/>
              <w:jc w:val="center"/>
              <w:outlineLvl w:val="1"/>
              <w:rPr>
                <w:rFonts w:ascii="Times New Roman" w:eastAsia="Times New Roman" w:hAnsi="Times New Roman" w:cs="Times New Roman"/>
                <w:b/>
                <w:bCs/>
                <w:kern w:val="0"/>
                <w:sz w:val="28"/>
                <w:szCs w:val="28"/>
                <w:lang w:val="en-US" w:eastAsia="en-US"/>
                <w14:ligatures w14:val="none"/>
              </w:rPr>
            </w:pPr>
            <w:r w:rsidRPr="00EE7F94">
              <w:rPr>
                <w:rFonts w:ascii="Times New Roman" w:eastAsia="Times New Roman" w:hAnsi="Times New Roman" w:cs="Times New Roman"/>
                <w:b/>
                <w:bCs/>
                <w:noProof/>
                <w:kern w:val="0"/>
                <w:sz w:val="26"/>
                <w:szCs w:val="26"/>
                <w:lang w:val="en-US"/>
              </w:rPr>
              <mc:AlternateContent>
                <mc:Choice Requires="wps">
                  <w:drawing>
                    <wp:anchor distT="0" distB="0" distL="114300" distR="114300" simplePos="0" relativeHeight="251662336" behindDoc="0" locked="0" layoutInCell="1" allowOverlap="1" wp14:anchorId="20EB7201" wp14:editId="038153BA">
                      <wp:simplePos x="0" y="0"/>
                      <wp:positionH relativeFrom="column">
                        <wp:posOffset>572770</wp:posOffset>
                      </wp:positionH>
                      <wp:positionV relativeFrom="paragraph">
                        <wp:posOffset>6985</wp:posOffset>
                      </wp:positionV>
                      <wp:extent cx="2044700" cy="6350"/>
                      <wp:effectExtent l="0" t="0" r="12700" b="31750"/>
                      <wp:wrapNone/>
                      <wp:docPr id="4" name="Straight Connector 4"/>
                      <wp:cNvGraphicFramePr/>
                      <a:graphic xmlns:a="http://schemas.openxmlformats.org/drawingml/2006/main">
                        <a:graphicData uri="http://schemas.microsoft.com/office/word/2010/wordprocessingShape">
                          <wps:wsp>
                            <wps:cNvCnPr/>
                            <wps:spPr>
                              <a:xfrm flipV="1">
                                <a:off x="0" y="0"/>
                                <a:ext cx="2044700" cy="6350"/>
                              </a:xfrm>
                              <a:prstGeom prst="line">
                                <a:avLst/>
                              </a:prstGeom>
                              <a:noFill/>
                              <a:ln w="6350" cap="flat" cmpd="sng" algn="ctr">
                                <a:solidFill>
                                  <a:srgbClr val="156082"/>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C66C9F"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5.1pt,.55pt" to="20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" strokecolor="#156082" strokeweight=".5pt">
                      <v:stroke joinstyle="miter"/>
                    </v:line>
                  </w:pict>
                </mc:Fallback>
              </mc:AlternateContent>
            </w:r>
          </w:p>
          <w:p w14:paraId="69493131" w14:textId="77777777" w:rsidR="00CB72D9" w:rsidRPr="00EE7F94" w:rsidRDefault="00CB72D9" w:rsidP="00CB72D9">
            <w:pPr>
              <w:widowControl w:val="0"/>
              <w:autoSpaceDE w:val="0"/>
              <w:autoSpaceDN w:val="0"/>
              <w:spacing w:before="20" w:after="20"/>
              <w:ind w:right="136"/>
              <w:jc w:val="center"/>
              <w:outlineLvl w:val="1"/>
              <w:rPr>
                <w:rFonts w:ascii="Times New Roman" w:eastAsia="Times New Roman" w:hAnsi="Times New Roman" w:cs="Times New Roman"/>
                <w:bCs/>
                <w:i/>
                <w:kern w:val="0"/>
                <w:sz w:val="28"/>
                <w:szCs w:val="28"/>
                <w:lang w:val="en-US" w:eastAsia="en-US"/>
                <w14:ligatures w14:val="none"/>
              </w:rPr>
            </w:pPr>
            <w:r w:rsidRPr="00EE7F94">
              <w:rPr>
                <w:rFonts w:ascii="Times New Roman" w:eastAsia="Times New Roman" w:hAnsi="Times New Roman" w:cs="Times New Roman"/>
                <w:bCs/>
                <w:i/>
                <w:kern w:val="0"/>
                <w:sz w:val="28"/>
                <w:szCs w:val="28"/>
                <w:lang w:val="en-US" w:eastAsia="en-US"/>
                <w14:ligatures w14:val="none"/>
              </w:rPr>
              <w:t>Nghệ An, ngày   tháng   năm 2026</w:t>
            </w:r>
          </w:p>
        </w:tc>
      </w:tr>
    </w:tbl>
    <w:p w14:paraId="622FAFC3" w14:textId="77777777" w:rsidR="009118E5" w:rsidRPr="00EE7F94" w:rsidRDefault="009118E5" w:rsidP="009118E5">
      <w:pPr>
        <w:widowControl w:val="0"/>
        <w:autoSpaceDE w:val="0"/>
        <w:autoSpaceDN w:val="0"/>
        <w:spacing w:before="35" w:after="0" w:line="240" w:lineRule="auto"/>
        <w:rPr>
          <w:rFonts w:ascii="Times New Roman" w:eastAsia="Times New Roman" w:hAnsi="Times New Roman" w:cs="Times New Roman"/>
          <w:i/>
          <w:kern w:val="0"/>
          <w:sz w:val="28"/>
          <w:szCs w:val="28"/>
          <w:lang w:val="vi" w:eastAsia="en-US"/>
          <w14:ligatures w14:val="none"/>
        </w:rPr>
      </w:pPr>
    </w:p>
    <w:p w14:paraId="5A76B1AB" w14:textId="4798102C" w:rsidR="009118E5" w:rsidRPr="00EE7F94" w:rsidRDefault="009118E5" w:rsidP="009118E5">
      <w:pPr>
        <w:widowControl w:val="0"/>
        <w:autoSpaceDE w:val="0"/>
        <w:autoSpaceDN w:val="0"/>
        <w:spacing w:before="1" w:after="0" w:line="254" w:lineRule="auto"/>
        <w:ind w:left="339" w:right="475"/>
        <w:jc w:val="center"/>
        <w:outlineLvl w:val="1"/>
        <w:rPr>
          <w:rFonts w:ascii="Times New Roman" w:eastAsia="Times New Roman" w:hAnsi="Times New Roman" w:cs="Times New Roman"/>
          <w:b/>
          <w:bCs/>
          <w:kern w:val="0"/>
          <w:sz w:val="28"/>
          <w:szCs w:val="28"/>
          <w:lang w:val="vi" w:eastAsia="en-US"/>
          <w14:ligatures w14:val="none"/>
        </w:rPr>
      </w:pPr>
      <w:r w:rsidRPr="00EE7F94">
        <w:rPr>
          <w:rFonts w:ascii="Times New Roman" w:eastAsia="Times New Roman" w:hAnsi="Times New Roman" w:cs="Times New Roman"/>
          <w:b/>
          <w:bCs/>
          <w:kern w:val="0"/>
          <w:sz w:val="28"/>
          <w:szCs w:val="28"/>
          <w:lang w:val="vi" w:eastAsia="en-US"/>
          <w14:ligatures w14:val="none"/>
        </w:rPr>
        <w:t>BẢN</w:t>
      </w:r>
      <w:r w:rsidRPr="00EE7F94">
        <w:rPr>
          <w:rFonts w:ascii="Times New Roman" w:eastAsia="Times New Roman" w:hAnsi="Times New Roman" w:cs="Times New Roman"/>
          <w:b/>
          <w:bCs/>
          <w:spacing w:val="-3"/>
          <w:kern w:val="0"/>
          <w:sz w:val="28"/>
          <w:szCs w:val="28"/>
          <w:lang w:val="vi" w:eastAsia="en-US"/>
          <w14:ligatures w14:val="none"/>
        </w:rPr>
        <w:t xml:space="preserve"> </w:t>
      </w:r>
      <w:r w:rsidRPr="00EE7F94">
        <w:rPr>
          <w:rFonts w:ascii="Times New Roman" w:eastAsia="Times New Roman" w:hAnsi="Times New Roman" w:cs="Times New Roman"/>
          <w:b/>
          <w:bCs/>
          <w:kern w:val="0"/>
          <w:sz w:val="28"/>
          <w:szCs w:val="28"/>
          <w:lang w:val="vi" w:eastAsia="en-US"/>
          <w14:ligatures w14:val="none"/>
        </w:rPr>
        <w:t>THUYẾT</w:t>
      </w:r>
      <w:r w:rsidRPr="00EE7F94">
        <w:rPr>
          <w:rFonts w:ascii="Times New Roman" w:eastAsia="Times New Roman" w:hAnsi="Times New Roman" w:cs="Times New Roman"/>
          <w:b/>
          <w:bCs/>
          <w:spacing w:val="-3"/>
          <w:kern w:val="0"/>
          <w:sz w:val="28"/>
          <w:szCs w:val="28"/>
          <w:lang w:val="vi" w:eastAsia="en-US"/>
          <w14:ligatures w14:val="none"/>
        </w:rPr>
        <w:t xml:space="preserve"> </w:t>
      </w:r>
      <w:r w:rsidRPr="00EE7F94">
        <w:rPr>
          <w:rFonts w:ascii="Times New Roman" w:eastAsia="Times New Roman" w:hAnsi="Times New Roman" w:cs="Times New Roman"/>
          <w:b/>
          <w:bCs/>
          <w:kern w:val="0"/>
          <w:sz w:val="28"/>
          <w:szCs w:val="28"/>
          <w:lang w:val="vi" w:eastAsia="en-US"/>
          <w14:ligatures w14:val="none"/>
        </w:rPr>
        <w:t>MINH</w:t>
      </w:r>
      <w:r w:rsidRPr="00EE7F94">
        <w:rPr>
          <w:rFonts w:ascii="Times New Roman" w:eastAsia="Times New Roman" w:hAnsi="Times New Roman" w:cs="Times New Roman"/>
          <w:b/>
          <w:bCs/>
          <w:spacing w:val="-3"/>
          <w:kern w:val="0"/>
          <w:sz w:val="28"/>
          <w:szCs w:val="28"/>
          <w:lang w:val="vi" w:eastAsia="en-US"/>
          <w14:ligatures w14:val="none"/>
        </w:rPr>
        <w:t xml:space="preserve"> </w:t>
      </w:r>
      <w:r w:rsidRPr="00EE7F94">
        <w:rPr>
          <w:rFonts w:ascii="Times New Roman" w:eastAsia="Times New Roman" w:hAnsi="Times New Roman" w:cs="Times New Roman"/>
          <w:b/>
          <w:bCs/>
          <w:kern w:val="0"/>
          <w:sz w:val="28"/>
          <w:szCs w:val="28"/>
          <w:lang w:val="vi" w:eastAsia="en-US"/>
          <w14:ligatures w14:val="none"/>
        </w:rPr>
        <w:t>DỰ</w:t>
      </w:r>
      <w:r w:rsidRPr="00EE7F94">
        <w:rPr>
          <w:rFonts w:ascii="Times New Roman" w:eastAsia="Times New Roman" w:hAnsi="Times New Roman" w:cs="Times New Roman"/>
          <w:b/>
          <w:bCs/>
          <w:spacing w:val="-3"/>
          <w:kern w:val="0"/>
          <w:sz w:val="28"/>
          <w:szCs w:val="28"/>
          <w:lang w:val="vi" w:eastAsia="en-US"/>
          <w14:ligatures w14:val="none"/>
        </w:rPr>
        <w:t xml:space="preserve"> </w:t>
      </w:r>
      <w:r w:rsidRPr="00EE7F94">
        <w:rPr>
          <w:rFonts w:ascii="Times New Roman" w:eastAsia="Times New Roman" w:hAnsi="Times New Roman" w:cs="Times New Roman"/>
          <w:b/>
          <w:bCs/>
          <w:kern w:val="0"/>
          <w:sz w:val="28"/>
          <w:szCs w:val="28"/>
          <w:lang w:val="vi" w:eastAsia="en-US"/>
          <w14:ligatures w14:val="none"/>
        </w:rPr>
        <w:t>THẢO</w:t>
      </w:r>
      <w:r w:rsidRPr="00EE7F94">
        <w:rPr>
          <w:rFonts w:ascii="Times New Roman" w:eastAsia="Times New Roman" w:hAnsi="Times New Roman" w:cs="Times New Roman"/>
          <w:b/>
          <w:bCs/>
          <w:spacing w:val="-3"/>
          <w:kern w:val="0"/>
          <w:sz w:val="28"/>
          <w:szCs w:val="28"/>
          <w:lang w:val="vi" w:eastAsia="en-US"/>
          <w14:ligatures w14:val="none"/>
        </w:rPr>
        <w:t xml:space="preserve"> </w:t>
      </w:r>
      <w:r w:rsidRPr="00EE7F94">
        <w:rPr>
          <w:rFonts w:ascii="Times New Roman" w:eastAsia="Times New Roman" w:hAnsi="Times New Roman" w:cs="Times New Roman"/>
          <w:b/>
          <w:bCs/>
          <w:kern w:val="0"/>
          <w:sz w:val="28"/>
          <w:szCs w:val="28"/>
          <w:lang w:val="vi" w:eastAsia="en-US"/>
          <w14:ligatures w14:val="none"/>
        </w:rPr>
        <w:t>VĂN</w:t>
      </w:r>
      <w:r w:rsidRPr="00EE7F94">
        <w:rPr>
          <w:rFonts w:ascii="Times New Roman" w:eastAsia="Times New Roman" w:hAnsi="Times New Roman" w:cs="Times New Roman"/>
          <w:b/>
          <w:bCs/>
          <w:spacing w:val="-3"/>
          <w:kern w:val="0"/>
          <w:sz w:val="28"/>
          <w:szCs w:val="28"/>
          <w:lang w:val="vi" w:eastAsia="en-US"/>
          <w14:ligatures w14:val="none"/>
        </w:rPr>
        <w:t xml:space="preserve"> </w:t>
      </w:r>
      <w:r w:rsidRPr="00EE7F94">
        <w:rPr>
          <w:rFonts w:ascii="Times New Roman" w:eastAsia="Times New Roman" w:hAnsi="Times New Roman" w:cs="Times New Roman"/>
          <w:b/>
          <w:bCs/>
          <w:kern w:val="0"/>
          <w:sz w:val="28"/>
          <w:szCs w:val="28"/>
          <w:lang w:val="vi" w:eastAsia="en-US"/>
          <w14:ligatures w14:val="none"/>
        </w:rPr>
        <w:t>BẢN</w:t>
      </w:r>
      <w:r w:rsidRPr="00EE7F94">
        <w:rPr>
          <w:rFonts w:ascii="Times New Roman" w:eastAsia="Times New Roman" w:hAnsi="Times New Roman" w:cs="Times New Roman"/>
          <w:b/>
          <w:bCs/>
          <w:spacing w:val="-3"/>
          <w:kern w:val="0"/>
          <w:sz w:val="28"/>
          <w:szCs w:val="28"/>
          <w:lang w:val="vi" w:eastAsia="en-US"/>
          <w14:ligatures w14:val="none"/>
        </w:rPr>
        <w:t xml:space="preserve"> </w:t>
      </w:r>
      <w:r w:rsidRPr="00EE7F94">
        <w:rPr>
          <w:rFonts w:ascii="Times New Roman" w:eastAsia="Times New Roman" w:hAnsi="Times New Roman" w:cs="Times New Roman"/>
          <w:b/>
          <w:bCs/>
          <w:kern w:val="0"/>
          <w:sz w:val="28"/>
          <w:szCs w:val="28"/>
          <w:lang w:val="vi" w:eastAsia="en-US"/>
          <w14:ligatures w14:val="none"/>
        </w:rPr>
        <w:t>QUY</w:t>
      </w:r>
      <w:r w:rsidRPr="00EE7F94">
        <w:rPr>
          <w:rFonts w:ascii="Times New Roman" w:eastAsia="Times New Roman" w:hAnsi="Times New Roman" w:cs="Times New Roman"/>
          <w:b/>
          <w:bCs/>
          <w:spacing w:val="-3"/>
          <w:kern w:val="0"/>
          <w:sz w:val="28"/>
          <w:szCs w:val="28"/>
          <w:lang w:val="vi" w:eastAsia="en-US"/>
          <w14:ligatures w14:val="none"/>
        </w:rPr>
        <w:t xml:space="preserve"> </w:t>
      </w:r>
      <w:r w:rsidRPr="00EE7F94">
        <w:rPr>
          <w:rFonts w:ascii="Times New Roman" w:eastAsia="Times New Roman" w:hAnsi="Times New Roman" w:cs="Times New Roman"/>
          <w:b/>
          <w:bCs/>
          <w:kern w:val="0"/>
          <w:sz w:val="28"/>
          <w:szCs w:val="28"/>
          <w:lang w:val="vi" w:eastAsia="en-US"/>
          <w14:ligatures w14:val="none"/>
        </w:rPr>
        <w:t>PHẠM</w:t>
      </w:r>
      <w:r w:rsidRPr="00EE7F94">
        <w:rPr>
          <w:rFonts w:ascii="Times New Roman" w:eastAsia="Times New Roman" w:hAnsi="Times New Roman" w:cs="Times New Roman"/>
          <w:b/>
          <w:bCs/>
          <w:spacing w:val="-3"/>
          <w:kern w:val="0"/>
          <w:sz w:val="28"/>
          <w:szCs w:val="28"/>
          <w:lang w:val="vi" w:eastAsia="en-US"/>
          <w14:ligatures w14:val="none"/>
        </w:rPr>
        <w:t xml:space="preserve"> </w:t>
      </w:r>
      <w:r w:rsidRPr="00EE7F94">
        <w:rPr>
          <w:rFonts w:ascii="Times New Roman" w:eastAsia="Times New Roman" w:hAnsi="Times New Roman" w:cs="Times New Roman"/>
          <w:b/>
          <w:bCs/>
          <w:kern w:val="0"/>
          <w:sz w:val="28"/>
          <w:szCs w:val="28"/>
          <w:lang w:val="vi" w:eastAsia="en-US"/>
          <w14:ligatures w14:val="none"/>
        </w:rPr>
        <w:t xml:space="preserve">PHÁP LUẬT </w:t>
      </w:r>
      <w:r w:rsidR="00546A8E" w:rsidRPr="00EE7F94">
        <w:rPr>
          <w:rFonts w:ascii="Times New Roman" w:eastAsia="Times New Roman" w:hAnsi="Times New Roman" w:cs="Times New Roman"/>
          <w:b/>
          <w:bCs/>
          <w:kern w:val="0"/>
          <w:sz w:val="28"/>
          <w:szCs w:val="28"/>
          <w:lang w:val="vi" w:eastAsia="en-US"/>
          <w14:ligatures w14:val="none"/>
        </w:rPr>
        <w:t>VỀ CHÍNH SÁCH HỖ TRỢ TIẾP CẬN ĐẤT ĐAI, MẶT BẰN</w:t>
      </w:r>
      <w:r w:rsidR="0094624C" w:rsidRPr="00EE7F94">
        <w:rPr>
          <w:rFonts w:ascii="Times New Roman" w:eastAsia="Times New Roman" w:hAnsi="Times New Roman" w:cs="Times New Roman"/>
          <w:b/>
          <w:bCs/>
          <w:kern w:val="0"/>
          <w:sz w:val="28"/>
          <w:szCs w:val="28"/>
          <w:lang w:val="vi" w:eastAsia="en-US"/>
          <w14:ligatures w14:val="none"/>
        </w:rPr>
        <w:t>G</w:t>
      </w:r>
      <w:r w:rsidR="00546A8E" w:rsidRPr="00EE7F94">
        <w:rPr>
          <w:rFonts w:ascii="Times New Roman" w:eastAsia="Times New Roman" w:hAnsi="Times New Roman" w:cs="Times New Roman"/>
          <w:b/>
          <w:bCs/>
          <w:kern w:val="0"/>
          <w:sz w:val="28"/>
          <w:szCs w:val="28"/>
          <w:lang w:val="vi" w:eastAsia="en-US"/>
          <w14:ligatures w14:val="none"/>
        </w:rPr>
        <w:t xml:space="preserve"> SẢN XUẤT KINH DOANH TRONG KHU CÔNG NGHIỆP TRÊN ĐỊA BÀN TỈNH NGHỆ AN</w:t>
      </w:r>
    </w:p>
    <w:p w14:paraId="168AC132" w14:textId="77777777" w:rsidR="009118E5" w:rsidRPr="00EE7F94" w:rsidRDefault="009118E5" w:rsidP="009118E5">
      <w:pPr>
        <w:widowControl w:val="0"/>
        <w:autoSpaceDE w:val="0"/>
        <w:autoSpaceDN w:val="0"/>
        <w:spacing w:before="134" w:after="0" w:line="240" w:lineRule="auto"/>
        <w:rPr>
          <w:rFonts w:ascii="Times New Roman" w:eastAsia="Times New Roman" w:hAnsi="Times New Roman" w:cs="Times New Roman"/>
          <w:b/>
          <w:kern w:val="0"/>
          <w:sz w:val="28"/>
          <w:szCs w:val="28"/>
          <w:lang w:val="vi" w:eastAsia="en-US"/>
          <w14:ligatures w14:val="none"/>
        </w:rPr>
      </w:pPr>
    </w:p>
    <w:p w14:paraId="2DC416E5" w14:textId="586D1FBD" w:rsidR="009118E5" w:rsidRPr="00EE7F94" w:rsidRDefault="00DF3841" w:rsidP="00DF3841">
      <w:pPr>
        <w:widowControl w:val="0"/>
        <w:tabs>
          <w:tab w:val="left" w:pos="857"/>
        </w:tabs>
        <w:autoSpaceDE w:val="0"/>
        <w:autoSpaceDN w:val="0"/>
        <w:spacing w:before="237" w:after="0" w:line="240" w:lineRule="auto"/>
        <w:outlineLvl w:val="2"/>
        <w:rPr>
          <w:rFonts w:ascii="Times New Roman" w:eastAsia="Times New Roman" w:hAnsi="Times New Roman" w:cs="Times New Roman"/>
          <w:b/>
          <w:bCs/>
          <w:kern w:val="0"/>
          <w:sz w:val="28"/>
          <w:szCs w:val="28"/>
          <w:lang w:val="vi" w:eastAsia="en-US"/>
          <w14:ligatures w14:val="none"/>
        </w:rPr>
      </w:pPr>
      <w:r w:rsidRPr="00EE7F94">
        <w:rPr>
          <w:rFonts w:ascii="Times New Roman" w:eastAsia="Times New Roman" w:hAnsi="Times New Roman" w:cs="Times New Roman"/>
          <w:b/>
          <w:bCs/>
          <w:kern w:val="0"/>
          <w:sz w:val="28"/>
          <w:szCs w:val="28"/>
          <w:lang w:val="vi" w:eastAsia="en-US"/>
          <w14:ligatures w14:val="none"/>
        </w:rPr>
        <w:t xml:space="preserve">1. </w:t>
      </w:r>
      <w:r w:rsidR="009118E5" w:rsidRPr="00EE7F94">
        <w:rPr>
          <w:rFonts w:ascii="Times New Roman" w:eastAsia="Times New Roman" w:hAnsi="Times New Roman" w:cs="Times New Roman"/>
          <w:b/>
          <w:bCs/>
          <w:kern w:val="0"/>
          <w:sz w:val="28"/>
          <w:szCs w:val="28"/>
          <w:lang w:val="vi" w:eastAsia="en-US"/>
          <w14:ligatures w14:val="none"/>
        </w:rPr>
        <w:t>Đối</w:t>
      </w:r>
      <w:r w:rsidR="009118E5" w:rsidRPr="00EE7F94">
        <w:rPr>
          <w:rFonts w:ascii="Times New Roman" w:eastAsia="Times New Roman" w:hAnsi="Times New Roman" w:cs="Times New Roman"/>
          <w:b/>
          <w:bCs/>
          <w:spacing w:val="-5"/>
          <w:kern w:val="0"/>
          <w:sz w:val="28"/>
          <w:szCs w:val="28"/>
          <w:lang w:val="vi" w:eastAsia="en-US"/>
          <w14:ligatures w14:val="none"/>
        </w:rPr>
        <w:t xml:space="preserve"> </w:t>
      </w:r>
      <w:r w:rsidR="009118E5" w:rsidRPr="00EE7F94">
        <w:rPr>
          <w:rFonts w:ascii="Times New Roman" w:eastAsia="Times New Roman" w:hAnsi="Times New Roman" w:cs="Times New Roman"/>
          <w:b/>
          <w:bCs/>
          <w:kern w:val="0"/>
          <w:sz w:val="28"/>
          <w:szCs w:val="28"/>
          <w:lang w:val="vi" w:eastAsia="en-US"/>
          <w14:ligatures w14:val="none"/>
        </w:rPr>
        <w:t>với</w:t>
      </w:r>
      <w:r w:rsidR="009118E5" w:rsidRPr="00EE7F94">
        <w:rPr>
          <w:rFonts w:ascii="Times New Roman" w:eastAsia="Times New Roman" w:hAnsi="Times New Roman" w:cs="Times New Roman"/>
          <w:b/>
          <w:bCs/>
          <w:spacing w:val="-5"/>
          <w:kern w:val="0"/>
          <w:sz w:val="28"/>
          <w:szCs w:val="28"/>
          <w:lang w:val="vi" w:eastAsia="en-US"/>
          <w14:ligatures w14:val="none"/>
        </w:rPr>
        <w:t xml:space="preserve"> </w:t>
      </w:r>
      <w:r w:rsidR="009118E5" w:rsidRPr="00EE7F94">
        <w:rPr>
          <w:rFonts w:ascii="Times New Roman" w:eastAsia="Times New Roman" w:hAnsi="Times New Roman" w:cs="Times New Roman"/>
          <w:b/>
          <w:bCs/>
          <w:kern w:val="0"/>
          <w:sz w:val="28"/>
          <w:szCs w:val="28"/>
          <w:lang w:val="vi" w:eastAsia="en-US"/>
          <w14:ligatures w14:val="none"/>
        </w:rPr>
        <w:t>văn</w:t>
      </w:r>
      <w:r w:rsidR="009118E5" w:rsidRPr="00EE7F94">
        <w:rPr>
          <w:rFonts w:ascii="Times New Roman" w:eastAsia="Times New Roman" w:hAnsi="Times New Roman" w:cs="Times New Roman"/>
          <w:b/>
          <w:bCs/>
          <w:spacing w:val="-4"/>
          <w:kern w:val="0"/>
          <w:sz w:val="28"/>
          <w:szCs w:val="28"/>
          <w:lang w:val="vi" w:eastAsia="en-US"/>
          <w14:ligatures w14:val="none"/>
        </w:rPr>
        <w:t xml:space="preserve"> </w:t>
      </w:r>
      <w:r w:rsidR="009118E5" w:rsidRPr="00EE7F94">
        <w:rPr>
          <w:rFonts w:ascii="Times New Roman" w:eastAsia="Times New Roman" w:hAnsi="Times New Roman" w:cs="Times New Roman"/>
          <w:b/>
          <w:bCs/>
          <w:kern w:val="0"/>
          <w:sz w:val="28"/>
          <w:szCs w:val="28"/>
          <w:lang w:val="vi" w:eastAsia="en-US"/>
          <w14:ligatures w14:val="none"/>
        </w:rPr>
        <w:t>bản</w:t>
      </w:r>
      <w:r w:rsidR="009118E5" w:rsidRPr="00EE7F94">
        <w:rPr>
          <w:rFonts w:ascii="Times New Roman" w:eastAsia="Times New Roman" w:hAnsi="Times New Roman" w:cs="Times New Roman"/>
          <w:b/>
          <w:bCs/>
          <w:spacing w:val="-5"/>
          <w:kern w:val="0"/>
          <w:sz w:val="28"/>
          <w:szCs w:val="28"/>
          <w:lang w:val="vi" w:eastAsia="en-US"/>
          <w14:ligatures w14:val="none"/>
        </w:rPr>
        <w:t xml:space="preserve"> </w:t>
      </w:r>
      <w:r w:rsidR="009118E5" w:rsidRPr="00EE7F94">
        <w:rPr>
          <w:rFonts w:ascii="Times New Roman" w:eastAsia="Times New Roman" w:hAnsi="Times New Roman" w:cs="Times New Roman"/>
          <w:b/>
          <w:bCs/>
          <w:kern w:val="0"/>
          <w:sz w:val="28"/>
          <w:szCs w:val="28"/>
          <w:lang w:val="vi" w:eastAsia="en-US"/>
          <w14:ligatures w14:val="none"/>
        </w:rPr>
        <w:t>ban</w:t>
      </w:r>
      <w:r w:rsidR="009118E5" w:rsidRPr="00EE7F94">
        <w:rPr>
          <w:rFonts w:ascii="Times New Roman" w:eastAsia="Times New Roman" w:hAnsi="Times New Roman" w:cs="Times New Roman"/>
          <w:b/>
          <w:bCs/>
          <w:spacing w:val="-4"/>
          <w:kern w:val="0"/>
          <w:sz w:val="28"/>
          <w:szCs w:val="28"/>
          <w:lang w:val="vi" w:eastAsia="en-US"/>
          <w14:ligatures w14:val="none"/>
        </w:rPr>
        <w:t xml:space="preserve"> </w:t>
      </w:r>
      <w:r w:rsidR="009118E5" w:rsidRPr="00EE7F94">
        <w:rPr>
          <w:rFonts w:ascii="Times New Roman" w:eastAsia="Times New Roman" w:hAnsi="Times New Roman" w:cs="Times New Roman"/>
          <w:b/>
          <w:bCs/>
          <w:kern w:val="0"/>
          <w:sz w:val="28"/>
          <w:szCs w:val="28"/>
          <w:lang w:val="vi" w:eastAsia="en-US"/>
          <w14:ligatures w14:val="none"/>
        </w:rPr>
        <w:t>hành</w:t>
      </w:r>
      <w:r w:rsidR="009118E5" w:rsidRPr="00EE7F94">
        <w:rPr>
          <w:rFonts w:ascii="Times New Roman" w:eastAsia="Times New Roman" w:hAnsi="Times New Roman" w:cs="Times New Roman"/>
          <w:b/>
          <w:bCs/>
          <w:spacing w:val="-5"/>
          <w:kern w:val="0"/>
          <w:sz w:val="28"/>
          <w:szCs w:val="28"/>
          <w:lang w:val="vi" w:eastAsia="en-US"/>
          <w14:ligatures w14:val="none"/>
        </w:rPr>
        <w:t xml:space="preserve"> mới</w:t>
      </w:r>
    </w:p>
    <w:p w14:paraId="56AF2821" w14:textId="77777777" w:rsidR="009118E5" w:rsidRPr="00EE7F94" w:rsidRDefault="009118E5" w:rsidP="009118E5">
      <w:pPr>
        <w:widowControl w:val="0"/>
        <w:autoSpaceDE w:val="0"/>
        <w:autoSpaceDN w:val="0"/>
        <w:spacing w:before="17" w:after="0" w:line="240" w:lineRule="auto"/>
        <w:rPr>
          <w:rFonts w:ascii="Times New Roman" w:eastAsia="Times New Roman" w:hAnsi="Times New Roman" w:cs="Times New Roman"/>
          <w:b/>
          <w:kern w:val="0"/>
          <w:sz w:val="20"/>
          <w:szCs w:val="28"/>
          <w:lang w:val="vi" w:eastAsia="en-US"/>
          <w14:ligatures w14:val="none"/>
        </w:rPr>
      </w:pPr>
    </w:p>
    <w:tbl>
      <w:tblPr>
        <w:tblW w:w="15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5812"/>
        <w:gridCol w:w="7229"/>
      </w:tblGrid>
      <w:tr w:rsidR="00EE7F94" w:rsidRPr="00EE7F94" w14:paraId="744CEDCC" w14:textId="77777777" w:rsidTr="00F176C5">
        <w:trPr>
          <w:trHeight w:val="60"/>
          <w:tblHeader/>
        </w:trPr>
        <w:tc>
          <w:tcPr>
            <w:tcW w:w="2840" w:type="dxa"/>
          </w:tcPr>
          <w:p w14:paraId="18A36B22" w14:textId="77777777" w:rsidR="009118E5" w:rsidRPr="00EE7F94" w:rsidRDefault="009118E5" w:rsidP="00DA2C0F">
            <w:pPr>
              <w:widowControl w:val="0"/>
              <w:autoSpaceDE w:val="0"/>
              <w:autoSpaceDN w:val="0"/>
              <w:spacing w:before="20" w:after="20" w:line="240" w:lineRule="auto"/>
              <w:ind w:left="142" w:right="132"/>
              <w:contextualSpacing/>
              <w:jc w:val="center"/>
              <w:rPr>
                <w:rFonts w:ascii="Times New Roman" w:eastAsia="Times New Roman" w:hAnsi="Times New Roman" w:cs="Times New Roman"/>
                <w:b/>
                <w:kern w:val="0"/>
                <w:sz w:val="26"/>
                <w:szCs w:val="26"/>
                <w:lang w:val="vi" w:eastAsia="en-US"/>
                <w14:ligatures w14:val="none"/>
              </w:rPr>
            </w:pPr>
            <w:r w:rsidRPr="00EE7F94">
              <w:rPr>
                <w:rFonts w:ascii="Times New Roman" w:eastAsia="Times New Roman" w:hAnsi="Times New Roman" w:cs="Times New Roman"/>
                <w:b/>
                <w:kern w:val="0"/>
                <w:sz w:val="26"/>
                <w:szCs w:val="26"/>
                <w:lang w:val="vi" w:eastAsia="en-US"/>
                <w14:ligatures w14:val="none"/>
              </w:rPr>
              <w:t>QUY PHẠM PHÁP LUẬT</w:t>
            </w:r>
            <w:r w:rsidRPr="00EE7F94">
              <w:rPr>
                <w:rFonts w:ascii="Times New Roman" w:eastAsia="Times New Roman" w:hAnsi="Times New Roman" w:cs="Times New Roman"/>
                <w:b/>
                <w:spacing w:val="-17"/>
                <w:kern w:val="0"/>
                <w:sz w:val="26"/>
                <w:szCs w:val="26"/>
                <w:lang w:val="vi" w:eastAsia="en-US"/>
                <w14:ligatures w14:val="none"/>
              </w:rPr>
              <w:t xml:space="preserve"> </w:t>
            </w:r>
            <w:r w:rsidRPr="00EE7F94">
              <w:rPr>
                <w:rFonts w:ascii="Times New Roman" w:eastAsia="Times New Roman" w:hAnsi="Times New Roman" w:cs="Times New Roman"/>
                <w:b/>
                <w:kern w:val="0"/>
                <w:sz w:val="26"/>
                <w:szCs w:val="26"/>
                <w:lang w:val="vi" w:eastAsia="en-US"/>
                <w14:ligatures w14:val="none"/>
              </w:rPr>
              <w:t>HIỆN</w:t>
            </w:r>
            <w:r w:rsidRPr="00EE7F94">
              <w:rPr>
                <w:rFonts w:ascii="Times New Roman" w:eastAsia="Times New Roman" w:hAnsi="Times New Roman" w:cs="Times New Roman"/>
                <w:b/>
                <w:spacing w:val="-16"/>
                <w:kern w:val="0"/>
                <w:sz w:val="26"/>
                <w:szCs w:val="26"/>
                <w:lang w:val="vi" w:eastAsia="en-US"/>
                <w14:ligatures w14:val="none"/>
              </w:rPr>
              <w:t xml:space="preserve"> </w:t>
            </w:r>
            <w:r w:rsidRPr="00EE7F94">
              <w:rPr>
                <w:rFonts w:ascii="Times New Roman" w:eastAsia="Times New Roman" w:hAnsi="Times New Roman" w:cs="Times New Roman"/>
                <w:b/>
                <w:kern w:val="0"/>
                <w:sz w:val="26"/>
                <w:szCs w:val="26"/>
                <w:lang w:val="vi" w:eastAsia="en-US"/>
                <w14:ligatures w14:val="none"/>
              </w:rPr>
              <w:t>HÀNH</w:t>
            </w:r>
          </w:p>
        </w:tc>
        <w:tc>
          <w:tcPr>
            <w:tcW w:w="5812" w:type="dxa"/>
          </w:tcPr>
          <w:p w14:paraId="5051B577" w14:textId="4F1274C6" w:rsidR="009118E5" w:rsidRPr="00EE7F94" w:rsidRDefault="009118E5" w:rsidP="00ED6062">
            <w:pPr>
              <w:widowControl w:val="0"/>
              <w:autoSpaceDE w:val="0"/>
              <w:autoSpaceDN w:val="0"/>
              <w:spacing w:before="20" w:after="20" w:line="240" w:lineRule="auto"/>
              <w:ind w:left="188"/>
              <w:contextualSpacing/>
              <w:jc w:val="center"/>
              <w:rPr>
                <w:rFonts w:ascii="Times New Roman" w:eastAsia="Times New Roman" w:hAnsi="Times New Roman" w:cs="Times New Roman"/>
                <w:b/>
                <w:kern w:val="0"/>
                <w:sz w:val="26"/>
                <w:szCs w:val="26"/>
                <w:lang w:val="en-US" w:eastAsia="en-US"/>
                <w14:ligatures w14:val="none"/>
              </w:rPr>
            </w:pPr>
            <w:r w:rsidRPr="00EE7F94">
              <w:rPr>
                <w:rFonts w:ascii="Times New Roman" w:eastAsia="Times New Roman" w:hAnsi="Times New Roman" w:cs="Times New Roman"/>
                <w:b/>
                <w:kern w:val="0"/>
                <w:sz w:val="26"/>
                <w:szCs w:val="26"/>
                <w:lang w:val="vi" w:eastAsia="en-US"/>
                <w14:ligatures w14:val="none"/>
              </w:rPr>
              <w:t>DỰ</w:t>
            </w:r>
            <w:r w:rsidRPr="00EE7F94">
              <w:rPr>
                <w:rFonts w:ascii="Times New Roman" w:eastAsia="Times New Roman" w:hAnsi="Times New Roman" w:cs="Times New Roman"/>
                <w:b/>
                <w:spacing w:val="-1"/>
                <w:kern w:val="0"/>
                <w:sz w:val="26"/>
                <w:szCs w:val="26"/>
                <w:lang w:val="vi" w:eastAsia="en-US"/>
                <w14:ligatures w14:val="none"/>
              </w:rPr>
              <w:t xml:space="preserve"> </w:t>
            </w:r>
            <w:r w:rsidRPr="00EE7F94">
              <w:rPr>
                <w:rFonts w:ascii="Times New Roman" w:eastAsia="Times New Roman" w:hAnsi="Times New Roman" w:cs="Times New Roman"/>
                <w:b/>
                <w:kern w:val="0"/>
                <w:sz w:val="26"/>
                <w:szCs w:val="26"/>
                <w:lang w:val="vi" w:eastAsia="en-US"/>
                <w14:ligatures w14:val="none"/>
              </w:rPr>
              <w:t>THẢO</w:t>
            </w:r>
            <w:r w:rsidRPr="00EE7F94">
              <w:rPr>
                <w:rFonts w:ascii="Times New Roman" w:eastAsia="Times New Roman" w:hAnsi="Times New Roman" w:cs="Times New Roman"/>
                <w:b/>
                <w:spacing w:val="-1"/>
                <w:kern w:val="0"/>
                <w:sz w:val="26"/>
                <w:szCs w:val="26"/>
                <w:lang w:val="vi" w:eastAsia="en-US"/>
                <w14:ligatures w14:val="none"/>
              </w:rPr>
              <w:t xml:space="preserve"> </w:t>
            </w:r>
            <w:r w:rsidR="006356C2" w:rsidRPr="00EE7F94">
              <w:rPr>
                <w:rFonts w:ascii="Times New Roman" w:eastAsia="Times New Roman" w:hAnsi="Times New Roman" w:cs="Times New Roman"/>
                <w:b/>
                <w:kern w:val="0"/>
                <w:sz w:val="26"/>
                <w:szCs w:val="26"/>
                <w:lang w:val="en-US" w:eastAsia="en-US"/>
                <w14:ligatures w14:val="none"/>
              </w:rPr>
              <w:t>NGHỊ QUYẾT</w:t>
            </w:r>
          </w:p>
        </w:tc>
        <w:tc>
          <w:tcPr>
            <w:tcW w:w="7229" w:type="dxa"/>
          </w:tcPr>
          <w:p w14:paraId="69AB8652" w14:textId="77777777" w:rsidR="009118E5" w:rsidRPr="00EE7F94" w:rsidRDefault="009118E5" w:rsidP="00ED6062">
            <w:pPr>
              <w:widowControl w:val="0"/>
              <w:autoSpaceDE w:val="0"/>
              <w:autoSpaceDN w:val="0"/>
              <w:spacing w:before="20" w:after="20" w:line="240" w:lineRule="auto"/>
              <w:ind w:left="35"/>
              <w:contextualSpacing/>
              <w:jc w:val="center"/>
              <w:rPr>
                <w:rFonts w:ascii="Times New Roman" w:eastAsia="Times New Roman" w:hAnsi="Times New Roman" w:cs="Times New Roman"/>
                <w:b/>
                <w:kern w:val="0"/>
                <w:sz w:val="26"/>
                <w:szCs w:val="26"/>
                <w:lang w:val="vi" w:eastAsia="en-US"/>
                <w14:ligatures w14:val="none"/>
              </w:rPr>
            </w:pPr>
            <w:r w:rsidRPr="00EE7F94">
              <w:rPr>
                <w:rFonts w:ascii="Times New Roman" w:eastAsia="Times New Roman" w:hAnsi="Times New Roman" w:cs="Times New Roman"/>
                <w:b/>
                <w:kern w:val="0"/>
                <w:sz w:val="26"/>
                <w:szCs w:val="26"/>
                <w:lang w:val="vi" w:eastAsia="en-US"/>
                <w14:ligatures w14:val="none"/>
              </w:rPr>
              <w:t>THUYẾT</w:t>
            </w:r>
            <w:r w:rsidRPr="00EE7F94">
              <w:rPr>
                <w:rFonts w:ascii="Times New Roman" w:eastAsia="Times New Roman" w:hAnsi="Times New Roman" w:cs="Times New Roman"/>
                <w:b/>
                <w:spacing w:val="-7"/>
                <w:kern w:val="0"/>
                <w:sz w:val="26"/>
                <w:szCs w:val="26"/>
                <w:lang w:val="vi" w:eastAsia="en-US"/>
                <w14:ligatures w14:val="none"/>
              </w:rPr>
              <w:t xml:space="preserve"> </w:t>
            </w:r>
            <w:r w:rsidRPr="00EE7F94">
              <w:rPr>
                <w:rFonts w:ascii="Times New Roman" w:eastAsia="Times New Roman" w:hAnsi="Times New Roman" w:cs="Times New Roman"/>
                <w:b/>
                <w:spacing w:val="-4"/>
                <w:kern w:val="0"/>
                <w:sz w:val="26"/>
                <w:szCs w:val="26"/>
                <w:lang w:val="vi" w:eastAsia="en-US"/>
                <w14:ligatures w14:val="none"/>
              </w:rPr>
              <w:t>MINH</w:t>
            </w:r>
          </w:p>
        </w:tc>
      </w:tr>
      <w:tr w:rsidR="00EE7F94" w:rsidRPr="00EE7F94" w14:paraId="7A0739C7" w14:textId="77777777" w:rsidTr="00F176C5">
        <w:trPr>
          <w:trHeight w:val="894"/>
        </w:trPr>
        <w:tc>
          <w:tcPr>
            <w:tcW w:w="2840" w:type="dxa"/>
          </w:tcPr>
          <w:p w14:paraId="464BAE89" w14:textId="2365F858" w:rsidR="009118E5" w:rsidRPr="00EE7F94" w:rsidRDefault="00C87FCF"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eastAsia="en-US"/>
                <w14:ligatures w14:val="none"/>
              </w:rPr>
            </w:pPr>
            <w:r w:rsidRPr="00EE7F94">
              <w:rPr>
                <w:rFonts w:ascii="Times New Roman" w:eastAsia="Times New Roman" w:hAnsi="Times New Roman" w:cs="Times New Roman"/>
                <w:bCs/>
                <w:kern w:val="0"/>
                <w:sz w:val="26"/>
                <w:szCs w:val="26"/>
                <w:lang w:eastAsia="en-US"/>
                <w14:ligatures w14:val="none"/>
              </w:rPr>
              <w:t xml:space="preserve">Điều 7 Nghị </w:t>
            </w:r>
            <w:r w:rsidR="004635DE" w:rsidRPr="00EE7F94">
              <w:rPr>
                <w:rFonts w:ascii="Times New Roman" w:eastAsia="Times New Roman" w:hAnsi="Times New Roman" w:cs="Times New Roman"/>
                <w:bCs/>
                <w:kern w:val="0"/>
                <w:sz w:val="26"/>
                <w:szCs w:val="26"/>
                <w:lang w:eastAsia="en-US"/>
                <w14:ligatures w14:val="none"/>
              </w:rPr>
              <w:t>quyết số 198/2025/QH15</w:t>
            </w:r>
          </w:p>
        </w:tc>
        <w:tc>
          <w:tcPr>
            <w:tcW w:w="5812" w:type="dxa"/>
          </w:tcPr>
          <w:p w14:paraId="6CC5097F" w14:textId="77777777" w:rsidR="00CE5490" w:rsidRPr="00EE7F94" w:rsidRDefault="00CE5490" w:rsidP="00ED6062">
            <w:pPr>
              <w:widowControl w:val="0"/>
              <w:autoSpaceDE w:val="0"/>
              <w:autoSpaceDN w:val="0"/>
              <w:spacing w:before="20" w:after="20" w:line="240" w:lineRule="auto"/>
              <w:ind w:left="40" w:right="110"/>
              <w:contextualSpacing/>
              <w:jc w:val="both"/>
              <w:rPr>
                <w:rFonts w:ascii="Times New Roman" w:eastAsia="Times New Roman" w:hAnsi="Times New Roman" w:cs="Times New Roman"/>
                <w:b/>
                <w:bCs/>
                <w:kern w:val="0"/>
                <w:sz w:val="26"/>
                <w:szCs w:val="26"/>
                <w:lang w:eastAsia="en-US"/>
                <w14:ligatures w14:val="none"/>
              </w:rPr>
            </w:pPr>
            <w:r w:rsidRPr="00EE7F94">
              <w:rPr>
                <w:rFonts w:ascii="Times New Roman" w:eastAsia="Times New Roman" w:hAnsi="Times New Roman" w:cs="Times New Roman"/>
                <w:b/>
                <w:bCs/>
                <w:kern w:val="0"/>
                <w:sz w:val="26"/>
                <w:szCs w:val="26"/>
                <w:lang w:eastAsia="en-US"/>
                <w14:ligatures w14:val="none"/>
              </w:rPr>
              <w:t>Điều 1. Phạm vi điều chỉnh</w:t>
            </w:r>
          </w:p>
          <w:p w14:paraId="5E0A3283" w14:textId="77777777" w:rsidR="00CE5490" w:rsidRPr="00EE7F94" w:rsidRDefault="00CE5490" w:rsidP="00ED6062">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eastAsia="en-US"/>
                <w14:ligatures w14:val="none"/>
              </w:rPr>
            </w:pPr>
            <w:r w:rsidRPr="00EE7F94">
              <w:rPr>
                <w:rFonts w:ascii="Times New Roman" w:eastAsia="Times New Roman" w:hAnsi="Times New Roman" w:cs="Times New Roman"/>
                <w:kern w:val="0"/>
                <w:sz w:val="26"/>
                <w:szCs w:val="26"/>
                <w:lang w:eastAsia="en-US"/>
                <w14:ligatures w14:val="none"/>
              </w:rPr>
              <w:t>1. Nghị quyết này quy định nội dung, trình tự, thủ tục, nguồn kinh phí chính sách hỗ trợ tiếp cận đất đai, mặt bằng sản xuất kinh doanh để đầu tư xây dựng hệ thống kết cấu hạ tầng khu công nghiệp trên địa bàn tỉnh Nghệ An. Áp dụng đối với các khu công nghiệp thành lập mới sau ngày Nghị quyết này có hiệu lực thi hành.</w:t>
            </w:r>
          </w:p>
          <w:p w14:paraId="5E0B7B44" w14:textId="77777777" w:rsidR="00BB2122" w:rsidRPr="00EE7F94" w:rsidRDefault="00CE5490" w:rsidP="00ED6062">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eastAsia="en-US"/>
                <w14:ligatures w14:val="none"/>
              </w:rPr>
              <w:t>2. Các nội dung khác không quy định tại Nghị quyết này được thực hiện theo quy định tại Điều 7 Nghị quyết số 198/2025/QH15 ngày 17/5/2025 về một số cơ chế, chính sách đặc biệt phát triển kinh tế tư nhân và Nghị định số 20/2026/NĐ-CP ngày 15/01/2026 quy định chi tiết và hướng dẫn thi hành một số điều của Nghị quyết số 198/2025/QH15 ngày 17/5/2025 của Quốc hội về một số cơ chế, chính sách đặc biệt phát triển kinh tế tư nhân.</w:t>
            </w:r>
          </w:p>
          <w:p w14:paraId="60738852" w14:textId="4840C2A7" w:rsidR="00D262F3" w:rsidRPr="00EE7F94" w:rsidRDefault="00D262F3" w:rsidP="00ED6062">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p>
        </w:tc>
        <w:tc>
          <w:tcPr>
            <w:tcW w:w="7229" w:type="dxa"/>
          </w:tcPr>
          <w:p w14:paraId="792DCB70" w14:textId="0DFA8389" w:rsidR="00323FB1" w:rsidRPr="00EE7F94" w:rsidRDefault="00323FB1" w:rsidP="00E75DA9">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eastAsia="en-US"/>
                <w14:ligatures w14:val="none"/>
              </w:rPr>
            </w:pPr>
            <w:r w:rsidRPr="00EE7F94">
              <w:rPr>
                <w:rFonts w:ascii="Times New Roman" w:eastAsia="Times New Roman" w:hAnsi="Times New Roman" w:cs="Times New Roman"/>
                <w:kern w:val="0"/>
                <w:sz w:val="26"/>
                <w:szCs w:val="26"/>
                <w:lang w:eastAsia="en-US"/>
                <w14:ligatures w14:val="none"/>
              </w:rPr>
              <w:t>- Theo quy định tại Điều 7 Nghị quyết số 198/2025/QH15 của Quốc hội</w:t>
            </w:r>
          </w:p>
          <w:p w14:paraId="1C419859" w14:textId="236873C3" w:rsidR="00E75DA9" w:rsidRPr="00EE7F94" w:rsidRDefault="00E75DA9" w:rsidP="00E75DA9">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eastAsia="en-US"/>
                <w14:ligatures w14:val="none"/>
              </w:rPr>
            </w:pPr>
            <w:r w:rsidRPr="00EE7F94">
              <w:rPr>
                <w:rFonts w:ascii="Times New Roman" w:eastAsia="Times New Roman" w:hAnsi="Times New Roman" w:cs="Times New Roman"/>
                <w:kern w:val="0"/>
                <w:sz w:val="26"/>
                <w:szCs w:val="26"/>
                <w:lang w:eastAsia="en-US"/>
                <w14:ligatures w14:val="none"/>
              </w:rPr>
              <w:t xml:space="preserve">- Hiện nay, trên địa bàn tỉnh Nghệ An có 04 khu công nghiệp được thành lập theo quy định tại Nghị định số 35/2022/NĐ-CP, trong đó có 01 khu công nghiệp (KCN VSIP Nghệ An 3) không phải thực hiện điều kiện quy định tại khoản 4 Điều 9 Nghị định số 35/2022/NĐ-CP. Đối với 03 KCN còn lại đã được bố trí quỹ đất theo quy định tại khoản 4 Điều 9 Nghị định số 35/2022/NĐ-CP. </w:t>
            </w:r>
          </w:p>
          <w:p w14:paraId="2BA52849" w14:textId="1B7E3C6A" w:rsidR="009118E5" w:rsidRPr="00EE7F94" w:rsidRDefault="00E75DA9" w:rsidP="00E75DA9">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vi" w:eastAsia="en-US"/>
                <w14:ligatures w14:val="none"/>
              </w:rPr>
            </w:pPr>
            <w:r w:rsidRPr="00EE7F94">
              <w:rPr>
                <w:rFonts w:ascii="Times New Roman" w:eastAsia="Times New Roman" w:hAnsi="Times New Roman" w:cs="Times New Roman"/>
                <w:kern w:val="0"/>
                <w:sz w:val="26"/>
                <w:szCs w:val="26"/>
                <w:lang w:eastAsia="en-US"/>
                <w14:ligatures w14:val="none"/>
              </w:rPr>
              <w:t xml:space="preserve">Mặt khác, từ ngày Nghị quyết số 198/2025/QH15 có hiệu lực (17/5/2025) đến nay, trên địa bàn tỉnh chưa phát sinh khu công nghiệp mới nào được thành lập. Do đó, để đảm bảo tính thống nhất, cơ quan soạn thảo đề nghị áp dụng đối với các khu công nghiệp thành lập mới sau ngày Nghị quyết này có hiệu lực thi hành.  </w:t>
            </w:r>
          </w:p>
        </w:tc>
      </w:tr>
      <w:tr w:rsidR="00EE7F94" w:rsidRPr="00EE7F94" w14:paraId="6439BB4C" w14:textId="77777777" w:rsidTr="00F176C5">
        <w:trPr>
          <w:trHeight w:val="60"/>
        </w:trPr>
        <w:tc>
          <w:tcPr>
            <w:tcW w:w="2840" w:type="dxa"/>
          </w:tcPr>
          <w:p w14:paraId="2ABCBA8F" w14:textId="59A02A0B" w:rsidR="005701D7" w:rsidRPr="00EE7F94" w:rsidRDefault="00EA1DC5"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r w:rsidRPr="00EE7F94">
              <w:rPr>
                <w:rFonts w:ascii="Times New Roman" w:eastAsia="Times New Roman" w:hAnsi="Times New Roman" w:cs="Times New Roman"/>
                <w:b/>
                <w:kern w:val="0"/>
                <w:sz w:val="26"/>
                <w:szCs w:val="26"/>
                <w:lang w:eastAsia="en-US"/>
                <w14:ligatures w14:val="none"/>
              </w:rPr>
              <w:lastRenderedPageBreak/>
              <w:t xml:space="preserve">Khoản 2, khoản </w:t>
            </w:r>
            <w:r w:rsidR="000309FE" w:rsidRPr="00EE7F94">
              <w:rPr>
                <w:rFonts w:ascii="Times New Roman" w:eastAsia="Times New Roman" w:hAnsi="Times New Roman" w:cs="Times New Roman"/>
                <w:b/>
                <w:kern w:val="0"/>
                <w:sz w:val="26"/>
                <w:szCs w:val="26"/>
                <w:lang w:eastAsia="en-US"/>
                <w14:ligatures w14:val="none"/>
              </w:rPr>
              <w:t>6</w:t>
            </w:r>
            <w:r w:rsidRPr="00EE7F94">
              <w:rPr>
                <w:rFonts w:ascii="Times New Roman" w:eastAsia="Times New Roman" w:hAnsi="Times New Roman" w:cs="Times New Roman"/>
                <w:b/>
                <w:kern w:val="0"/>
                <w:sz w:val="26"/>
                <w:szCs w:val="26"/>
                <w:lang w:eastAsia="en-US"/>
                <w14:ligatures w14:val="none"/>
              </w:rPr>
              <w:t xml:space="preserve"> </w:t>
            </w:r>
            <w:r w:rsidR="00861257" w:rsidRPr="00EE7F94">
              <w:rPr>
                <w:rFonts w:ascii="Times New Roman" w:eastAsia="Times New Roman" w:hAnsi="Times New Roman" w:cs="Times New Roman"/>
                <w:b/>
                <w:kern w:val="0"/>
                <w:sz w:val="26"/>
                <w:szCs w:val="26"/>
                <w:lang w:eastAsia="en-US"/>
                <w14:ligatures w14:val="none"/>
              </w:rPr>
              <w:t>Điều 7 Nghị quyết số 198/2025/QH15</w:t>
            </w:r>
            <w:r w:rsidR="00861257" w:rsidRPr="00EE7F94">
              <w:rPr>
                <w:b/>
              </w:rPr>
              <w:t xml:space="preserve"> </w:t>
            </w:r>
            <w:r w:rsidR="00861257" w:rsidRPr="00EE7F94">
              <w:rPr>
                <w:rFonts w:ascii="Times New Roman" w:eastAsia="Times New Roman" w:hAnsi="Times New Roman" w:cs="Times New Roman"/>
                <w:b/>
                <w:kern w:val="0"/>
                <w:sz w:val="26"/>
                <w:szCs w:val="26"/>
                <w:lang w:eastAsia="en-US"/>
                <w14:ligatures w14:val="none"/>
              </w:rPr>
              <w:t>ngày 17/5/2025 của Quốc hội.</w:t>
            </w:r>
          </w:p>
        </w:tc>
        <w:tc>
          <w:tcPr>
            <w:tcW w:w="5812" w:type="dxa"/>
          </w:tcPr>
          <w:p w14:paraId="2F687E0B" w14:textId="77777777" w:rsidR="00DA7372" w:rsidRPr="00EE7F94" w:rsidRDefault="00DA7372" w:rsidP="00ED6062">
            <w:pPr>
              <w:widowControl w:val="0"/>
              <w:autoSpaceDE w:val="0"/>
              <w:autoSpaceDN w:val="0"/>
              <w:spacing w:before="20" w:after="20" w:line="240" w:lineRule="auto"/>
              <w:ind w:left="40" w:right="110"/>
              <w:contextualSpacing/>
              <w:jc w:val="both"/>
              <w:rPr>
                <w:rFonts w:ascii="Times New Roman" w:eastAsia="Times New Roman" w:hAnsi="Times New Roman" w:cs="Times New Roman"/>
                <w:b/>
                <w:bCs/>
                <w:kern w:val="0"/>
                <w:sz w:val="26"/>
                <w:szCs w:val="26"/>
                <w:lang w:eastAsia="en-US"/>
                <w14:ligatures w14:val="none"/>
              </w:rPr>
            </w:pPr>
            <w:r w:rsidRPr="00EE7F94">
              <w:rPr>
                <w:rFonts w:ascii="Times New Roman" w:eastAsia="Times New Roman" w:hAnsi="Times New Roman" w:cs="Times New Roman"/>
                <w:b/>
                <w:bCs/>
                <w:kern w:val="0"/>
                <w:sz w:val="26"/>
                <w:szCs w:val="26"/>
                <w:lang w:eastAsia="en-US"/>
                <w14:ligatures w14:val="none"/>
              </w:rPr>
              <w:t>Điều 2. Đối tượng áp dụng</w:t>
            </w:r>
          </w:p>
          <w:p w14:paraId="56B82AC9" w14:textId="77777777" w:rsidR="00DA7372" w:rsidRPr="00EE7F94" w:rsidRDefault="00DA7372" w:rsidP="00ED6062">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eastAsia="en-US"/>
                <w14:ligatures w14:val="none"/>
              </w:rPr>
            </w:pPr>
            <w:r w:rsidRPr="00EE7F94">
              <w:rPr>
                <w:rFonts w:ascii="Times New Roman" w:eastAsia="Times New Roman" w:hAnsi="Times New Roman" w:cs="Times New Roman"/>
                <w:kern w:val="0"/>
                <w:sz w:val="26"/>
                <w:szCs w:val="26"/>
                <w:lang w:eastAsia="en-US"/>
                <w14:ligatures w14:val="none"/>
              </w:rPr>
              <w:t xml:space="preserve">1. Chủ đầu tư kinh doanh kết cấu hạ tầng khu công nghiệp trên địa bàn tỉnh Nghệ An. </w:t>
            </w:r>
          </w:p>
          <w:p w14:paraId="724E4319" w14:textId="77777777" w:rsidR="00DA7372" w:rsidRPr="00EE7F94" w:rsidRDefault="00DA7372" w:rsidP="00ED6062">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eastAsia="en-US"/>
                <w14:ligatures w14:val="none"/>
              </w:rPr>
            </w:pPr>
            <w:r w:rsidRPr="00EE7F94">
              <w:rPr>
                <w:rFonts w:ascii="Times New Roman" w:eastAsia="Times New Roman" w:hAnsi="Times New Roman" w:cs="Times New Roman"/>
                <w:kern w:val="0"/>
                <w:sz w:val="26"/>
                <w:szCs w:val="26"/>
                <w:lang w:eastAsia="en-US"/>
                <w14:ligatures w14:val="none"/>
              </w:rPr>
              <w:t>2. Các doanh nghiệp công nghệ cao thuộc khu vực kinh tế tư nhân, doanh nghiệp nhỏ và vừa, doanh nghiệp khởi nghiệp sáng tạo thuê lại đất của Chủ đầu tư kinh doanh kết cấu hạ tầng khu công nghiệp trên địa bàn tỉnh Nghệ An.</w:t>
            </w:r>
          </w:p>
          <w:p w14:paraId="254DD25F" w14:textId="3F710D5E" w:rsidR="005701D7" w:rsidRPr="00EE7F94" w:rsidRDefault="00DA7372" w:rsidP="00ED6062">
            <w:pPr>
              <w:widowControl w:val="0"/>
              <w:autoSpaceDE w:val="0"/>
              <w:autoSpaceDN w:val="0"/>
              <w:spacing w:before="20" w:after="20" w:line="240" w:lineRule="auto"/>
              <w:ind w:left="40" w:right="110"/>
              <w:contextualSpacing/>
              <w:jc w:val="both"/>
              <w:rPr>
                <w:rFonts w:ascii="Times New Roman" w:eastAsia="Times New Roman" w:hAnsi="Times New Roman" w:cs="Times New Roman"/>
                <w:b/>
                <w:bCs/>
                <w:kern w:val="0"/>
                <w:sz w:val="26"/>
                <w:szCs w:val="26"/>
                <w:lang w:eastAsia="en-US"/>
                <w14:ligatures w14:val="none"/>
              </w:rPr>
            </w:pPr>
            <w:r w:rsidRPr="00EE7F94">
              <w:rPr>
                <w:rFonts w:ascii="Times New Roman" w:eastAsia="Times New Roman" w:hAnsi="Times New Roman" w:cs="Times New Roman"/>
                <w:kern w:val="0"/>
                <w:sz w:val="26"/>
                <w:szCs w:val="26"/>
                <w:lang w:eastAsia="en-US"/>
                <w14:ligatures w14:val="none"/>
              </w:rPr>
              <w:t>3. Các cơ quan, tổ chức có liên quan đến việc thực hiện chính sách hỗ trợ tiếp cận đất đai, mặt bằng sản xuất kinh doanh trên địa bàn tỉnh.</w:t>
            </w:r>
          </w:p>
        </w:tc>
        <w:tc>
          <w:tcPr>
            <w:tcW w:w="7229" w:type="dxa"/>
          </w:tcPr>
          <w:p w14:paraId="1D9F4FB3" w14:textId="708CED72" w:rsidR="00C64FDC" w:rsidRPr="00EE7F94" w:rsidRDefault="00184179" w:rsidP="00C64FD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eastAsia="en-US"/>
                <w14:ligatures w14:val="none"/>
              </w:rPr>
            </w:pPr>
            <w:r w:rsidRPr="00EE7F94">
              <w:rPr>
                <w:rFonts w:ascii="Times New Roman" w:eastAsia="Times New Roman" w:hAnsi="Times New Roman" w:cs="Times New Roman"/>
                <w:kern w:val="0"/>
                <w:sz w:val="26"/>
                <w:szCs w:val="26"/>
                <w:lang w:eastAsia="en-US"/>
                <w14:ligatures w14:val="none"/>
              </w:rPr>
              <w:t>T</w:t>
            </w:r>
            <w:r w:rsidR="00C64FDC" w:rsidRPr="00EE7F94">
              <w:rPr>
                <w:rFonts w:ascii="Times New Roman" w:eastAsia="Times New Roman" w:hAnsi="Times New Roman" w:cs="Times New Roman"/>
                <w:kern w:val="0"/>
                <w:sz w:val="26"/>
                <w:szCs w:val="26"/>
                <w:lang w:eastAsia="en-US"/>
                <w14:ligatures w14:val="none"/>
              </w:rPr>
              <w:t>rên địa bàn tỉnh Nghệ An, các khu công nghiệp thành lập mới được đầu tư bằng nguồn vốn ngoài ngân sách. Vì vậy, chế độ sử dụng đất đối với Các doanh nghiệp công nghệ cao thuộc khu vực kinh tế tư nhân, doanh nghiệp nhỏ và vừa, doanh nghiệp khởi nghiệp sáng tạo là thuê lại đất của Chủ đầu tư kinh doanh hạ tầng khu công nghiệp. Do đó, tại dự thảo Nghị quyết chỉ áp dụng đối với đối tượng thuê lại đất của Nhà đầu tư hạ tầng kinh doanh khu công nghiệp, không có đối tượng thuê đất.</w:t>
            </w:r>
          </w:p>
          <w:p w14:paraId="358C58DC" w14:textId="05668EF7" w:rsidR="00B0719C" w:rsidRPr="00EE7F94" w:rsidRDefault="00C64FDC" w:rsidP="0041461D">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eastAsia="en-US"/>
                <w14:ligatures w14:val="none"/>
              </w:rPr>
            </w:pPr>
            <w:r w:rsidRPr="00EE7F94">
              <w:rPr>
                <w:rFonts w:ascii="Times New Roman" w:eastAsia="Times New Roman" w:hAnsi="Times New Roman" w:cs="Times New Roman"/>
                <w:kern w:val="0"/>
                <w:sz w:val="26"/>
                <w:szCs w:val="26"/>
                <w:lang w:eastAsia="en-US"/>
                <w14:ligatures w14:val="none"/>
              </w:rPr>
              <w:t>Theo đó, đối tượng áp dụng của dự thảo là các Chủ đầu tư kinh doanh kết cấu hạ tầng khu công nghiệp; Các doanh nghiệp công nghệ cao thuộc khu vực kinh tế tư nhân, doanh nghiệp nhỏ và vừa, doanh nghiệp khởi nghiệp sáng tạo thuê lại đất của Chủ đầu tư kinh doanh kết cấu hạ tầng khu công nghiệp trên địa bàn tỉnh Nghệ An và các cơ quan, đơn vị, tổ chức, cá nhân liên quan đến việc giải quyết chính sách hỗ trợ tiếp cận đất đai, mặt bằng sản xuất kinh doanh trên địa bàn tỉnh Nghệ An</w:t>
            </w:r>
          </w:p>
        </w:tc>
      </w:tr>
      <w:tr w:rsidR="00EE7F94" w:rsidRPr="00EE7F94" w14:paraId="3547E305" w14:textId="77777777" w:rsidTr="00F176C5">
        <w:trPr>
          <w:trHeight w:val="60"/>
        </w:trPr>
        <w:tc>
          <w:tcPr>
            <w:tcW w:w="2840" w:type="dxa"/>
          </w:tcPr>
          <w:p w14:paraId="3D0E891B" w14:textId="77777777" w:rsidR="00803A2A" w:rsidRPr="00EE7F94" w:rsidRDefault="00803A2A"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eastAsia="en-US"/>
                <w14:ligatures w14:val="none"/>
              </w:rPr>
            </w:pPr>
          </w:p>
          <w:p w14:paraId="54627926" w14:textId="77777777" w:rsidR="00803A2A" w:rsidRPr="00EE7F94" w:rsidRDefault="00803A2A"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eastAsia="en-US"/>
                <w14:ligatures w14:val="none"/>
              </w:rPr>
            </w:pPr>
          </w:p>
          <w:p w14:paraId="6ED37878" w14:textId="77777777" w:rsidR="00803A2A" w:rsidRPr="00EE7F94" w:rsidRDefault="00803A2A"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eastAsia="en-US"/>
                <w14:ligatures w14:val="none"/>
              </w:rPr>
            </w:pPr>
          </w:p>
          <w:p w14:paraId="552D4E94" w14:textId="77777777" w:rsidR="003619D0" w:rsidRPr="00EE7F94" w:rsidRDefault="00B0257C"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r w:rsidRPr="00EE7F94">
              <w:rPr>
                <w:rFonts w:ascii="Times New Roman" w:eastAsia="Times New Roman" w:hAnsi="Times New Roman" w:cs="Times New Roman"/>
                <w:bCs/>
                <w:kern w:val="0"/>
                <w:sz w:val="26"/>
                <w:szCs w:val="26"/>
                <w:lang w:eastAsia="en-US"/>
                <w14:ligatures w14:val="none"/>
              </w:rPr>
              <w:t>Khoản 1</w:t>
            </w:r>
            <w:r w:rsidR="00803A2A" w:rsidRPr="00EE7F94">
              <w:rPr>
                <w:rFonts w:ascii="Times New Roman" w:eastAsia="Times New Roman" w:hAnsi="Times New Roman" w:cs="Times New Roman"/>
                <w:bCs/>
                <w:kern w:val="0"/>
                <w:sz w:val="26"/>
                <w:szCs w:val="26"/>
                <w:lang w:eastAsia="en-US"/>
                <w14:ligatures w14:val="none"/>
              </w:rPr>
              <w:t xml:space="preserve"> Điều 7 Nghị quyết số 198/2025/QH15</w:t>
            </w:r>
            <w:r w:rsidR="00803A2A" w:rsidRPr="00EE7F94">
              <w:rPr>
                <w:bCs/>
              </w:rPr>
              <w:t xml:space="preserve"> </w:t>
            </w:r>
            <w:r w:rsidR="00803A2A" w:rsidRPr="00EE7F94">
              <w:rPr>
                <w:rFonts w:ascii="Times New Roman" w:eastAsia="Times New Roman" w:hAnsi="Times New Roman" w:cs="Times New Roman"/>
                <w:bCs/>
                <w:kern w:val="0"/>
                <w:sz w:val="26"/>
                <w:szCs w:val="26"/>
                <w:lang w:eastAsia="en-US"/>
                <w14:ligatures w14:val="none"/>
              </w:rPr>
              <w:t>ngày 17/5/2025 của Quốc hội.</w:t>
            </w:r>
          </w:p>
          <w:p w14:paraId="2F51F202"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14C85C4B"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64B95438"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2EAB898E"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076AB334"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23BAE6FA"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130B826C"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2F01861E"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05335782"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23DA7D2F"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191789B9"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44D108FC"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549FE3F2"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1E4A4EFB"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49E9F6B0"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182ABF3A"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297D0A15"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2849166D"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4510AFE2"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0820FFE6"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7867F57A"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2ADD1766"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2A42402B"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24B2491C"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5E8AF5E6"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20C0622C"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2EF10BC7"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524D621D"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5AE55BED"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43636760"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21264A85"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53A8A5DC"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15E12F90"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0301C2EC" w14:textId="72F68039"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r w:rsidRPr="00EE7F94">
              <w:rPr>
                <w:rFonts w:ascii="Times New Roman" w:eastAsia="Times New Roman" w:hAnsi="Times New Roman" w:cs="Times New Roman"/>
                <w:bCs/>
                <w:kern w:val="0"/>
                <w:sz w:val="26"/>
                <w:szCs w:val="26"/>
                <w:lang w:eastAsia="en-US"/>
                <w14:ligatures w14:val="none"/>
              </w:rPr>
              <w:t>Khoản 6 Điều 7 Nghị quyết số 198/2025/QH15</w:t>
            </w:r>
            <w:r w:rsidRPr="00EE7F94">
              <w:rPr>
                <w:bCs/>
              </w:rPr>
              <w:t xml:space="preserve"> </w:t>
            </w:r>
            <w:r w:rsidRPr="00EE7F94">
              <w:rPr>
                <w:rFonts w:ascii="Times New Roman" w:eastAsia="Times New Roman" w:hAnsi="Times New Roman" w:cs="Times New Roman"/>
                <w:bCs/>
                <w:kern w:val="0"/>
                <w:sz w:val="26"/>
                <w:szCs w:val="26"/>
                <w:lang w:eastAsia="en-US"/>
                <w14:ligatures w14:val="none"/>
              </w:rPr>
              <w:t>ngày 17/5/2025 của Quốc hội.</w:t>
            </w:r>
          </w:p>
          <w:p w14:paraId="20B9626D" w14:textId="77777777" w:rsidR="00803A2A" w:rsidRPr="00EE7F94" w:rsidRDefault="00803A2A" w:rsidP="00803A2A">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eastAsia="en-US"/>
                <w14:ligatures w14:val="none"/>
              </w:rPr>
            </w:pPr>
          </w:p>
          <w:p w14:paraId="00D14E15" w14:textId="6DDBE95A" w:rsidR="00803A2A" w:rsidRPr="00EE7F94" w:rsidRDefault="00803A2A" w:rsidP="00803A2A">
            <w:pPr>
              <w:widowControl w:val="0"/>
              <w:autoSpaceDE w:val="0"/>
              <w:autoSpaceDN w:val="0"/>
              <w:spacing w:before="20" w:after="20" w:line="240" w:lineRule="auto"/>
              <w:ind w:right="90"/>
              <w:contextualSpacing/>
              <w:jc w:val="both"/>
              <w:rPr>
                <w:rFonts w:ascii="Times New Roman" w:eastAsia="Times New Roman" w:hAnsi="Times New Roman" w:cs="Times New Roman"/>
                <w:b/>
                <w:kern w:val="0"/>
                <w:sz w:val="26"/>
                <w:szCs w:val="26"/>
                <w:lang w:eastAsia="en-US"/>
                <w14:ligatures w14:val="none"/>
              </w:rPr>
            </w:pPr>
          </w:p>
        </w:tc>
        <w:tc>
          <w:tcPr>
            <w:tcW w:w="5812" w:type="dxa"/>
          </w:tcPr>
          <w:p w14:paraId="0CE99D7D" w14:textId="77777777" w:rsidR="00377B43" w:rsidRPr="00EE7F94" w:rsidRDefault="00377B43"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b/>
                <w:bCs/>
                <w:kern w:val="0"/>
                <w:sz w:val="26"/>
                <w:szCs w:val="26"/>
                <w:lang w:eastAsia="en-US"/>
                <w14:ligatures w14:val="none"/>
              </w:rPr>
            </w:pPr>
            <w:r w:rsidRPr="00EE7F94">
              <w:rPr>
                <w:rFonts w:ascii="Times New Roman" w:eastAsia="Times New Roman" w:hAnsi="Times New Roman" w:cs="Times New Roman"/>
                <w:b/>
                <w:bCs/>
                <w:kern w:val="0"/>
                <w:sz w:val="26"/>
                <w:szCs w:val="26"/>
                <w:lang w:eastAsia="en-US"/>
                <w14:ligatures w14:val="none"/>
              </w:rPr>
              <w:lastRenderedPageBreak/>
              <w:t>Điều 3. Nội dung hỗ trợ</w:t>
            </w:r>
          </w:p>
          <w:p w14:paraId="569CD54E" w14:textId="77777777" w:rsidR="00024F6F" w:rsidRPr="00EE7F94" w:rsidRDefault="00024F6F"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eastAsia="en-US"/>
                <w14:ligatures w14:val="none"/>
              </w:rPr>
            </w:pPr>
          </w:p>
          <w:p w14:paraId="4F8A103D" w14:textId="77777777" w:rsidR="00024F6F" w:rsidRPr="00EE7F94" w:rsidRDefault="00024F6F"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eastAsia="en-US"/>
                <w14:ligatures w14:val="none"/>
              </w:rPr>
            </w:pPr>
          </w:p>
          <w:p w14:paraId="794B6A19" w14:textId="59AFFD02" w:rsidR="00377B43" w:rsidRPr="00EE7F94" w:rsidRDefault="00377B43"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eastAsia="en-US"/>
                <w14:ligatures w14:val="none"/>
              </w:rPr>
            </w:pPr>
            <w:r w:rsidRPr="00EE7F94">
              <w:rPr>
                <w:rFonts w:ascii="Times New Roman" w:eastAsia="Times New Roman" w:hAnsi="Times New Roman" w:cs="Times New Roman"/>
                <w:kern w:val="0"/>
                <w:sz w:val="26"/>
                <w:szCs w:val="26"/>
                <w:lang w:eastAsia="en-US"/>
                <w14:ligatures w14:val="none"/>
              </w:rPr>
              <w:t>1. Hỗ trợ đầu tư kết cấu xây dựng hạ tầng khu công nghiệp</w:t>
            </w:r>
          </w:p>
          <w:p w14:paraId="5D3228EE" w14:textId="77777777" w:rsidR="00377B43" w:rsidRPr="00EE7F94" w:rsidRDefault="00377B43"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eastAsia="en-US"/>
                <w14:ligatures w14:val="none"/>
              </w:rPr>
            </w:pPr>
            <w:r w:rsidRPr="00EE7F94">
              <w:rPr>
                <w:rFonts w:ascii="Times New Roman" w:eastAsia="Times New Roman" w:hAnsi="Times New Roman" w:cs="Times New Roman"/>
                <w:kern w:val="0"/>
                <w:sz w:val="26"/>
                <w:szCs w:val="26"/>
                <w:lang w:eastAsia="en-US"/>
                <w14:ligatures w14:val="none"/>
              </w:rPr>
              <w:t xml:space="preserve">a) Ngân sách địa phương chi hỗ trợ cho các Chủ đầu tư kinh doanh hạ tầng khu công nghiệp trên địa bàn tỉnh Nghệ An để đầu tư xây dựng kết cấu hạ tầng khu công nghiệp, bao gồm: công trình kết cấu hạ tầng giao thông, cấp điện, cấp nước, thoát nước, xử lý nước thải và thông tin liên lạc.  </w:t>
            </w:r>
          </w:p>
          <w:p w14:paraId="103B0405" w14:textId="77777777" w:rsidR="008B45AD" w:rsidRPr="00EE7F94" w:rsidRDefault="008B45AD"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eastAsia="en-US"/>
                <w14:ligatures w14:val="none"/>
              </w:rPr>
            </w:pPr>
            <w:bookmarkStart w:id="0" w:name="_GoBack"/>
            <w:bookmarkEnd w:id="0"/>
          </w:p>
          <w:p w14:paraId="3A0F1D27" w14:textId="77777777" w:rsidR="008B45AD" w:rsidRPr="00EE7F94" w:rsidRDefault="008B45AD"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eastAsia="en-US"/>
                <w14:ligatures w14:val="none"/>
              </w:rPr>
            </w:pPr>
          </w:p>
          <w:p w14:paraId="16AA8300" w14:textId="77777777" w:rsidR="008B45AD" w:rsidRPr="00EE7F94" w:rsidRDefault="008B45AD"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eastAsia="en-US"/>
                <w14:ligatures w14:val="none"/>
              </w:rPr>
            </w:pPr>
          </w:p>
          <w:p w14:paraId="3C7E80A6" w14:textId="77777777" w:rsidR="008B45AD" w:rsidRPr="00EE7F94" w:rsidRDefault="008B45AD"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eastAsia="en-US"/>
                <w14:ligatures w14:val="none"/>
              </w:rPr>
            </w:pPr>
          </w:p>
          <w:p w14:paraId="7460B8AE" w14:textId="77777777" w:rsidR="008B45AD" w:rsidRPr="00EE7F94" w:rsidRDefault="008B45AD"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eastAsia="en-US"/>
                <w14:ligatures w14:val="none"/>
              </w:rPr>
            </w:pPr>
          </w:p>
          <w:p w14:paraId="548D1764" w14:textId="77777777" w:rsidR="008B45AD" w:rsidRPr="00EE7F94" w:rsidRDefault="008B45AD"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eastAsia="en-US"/>
                <w14:ligatures w14:val="none"/>
              </w:rPr>
            </w:pPr>
          </w:p>
          <w:p w14:paraId="4F340812" w14:textId="77777777" w:rsidR="008B45AD" w:rsidRPr="00EE7F94" w:rsidRDefault="008B45AD"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eastAsia="en-US"/>
                <w14:ligatures w14:val="none"/>
              </w:rPr>
            </w:pPr>
          </w:p>
          <w:p w14:paraId="6859295F" w14:textId="3B362850" w:rsidR="00377B43" w:rsidRPr="00EE7F94" w:rsidRDefault="00377B43"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eastAsia="en-US"/>
                <w14:ligatures w14:val="none"/>
              </w:rPr>
            </w:pPr>
            <w:r w:rsidRPr="00EE7F94">
              <w:rPr>
                <w:rFonts w:ascii="Times New Roman" w:eastAsia="Times New Roman" w:hAnsi="Times New Roman" w:cs="Times New Roman"/>
                <w:kern w:val="0"/>
                <w:sz w:val="26"/>
                <w:szCs w:val="26"/>
                <w:lang w:eastAsia="en-US"/>
                <w14:ligatures w14:val="none"/>
              </w:rPr>
              <w:t xml:space="preserve">b) Chủ đầu tư kinh doanh hạ tầng khu công nghiệp được hỗ trợ theo quy định tại </w:t>
            </w:r>
            <w:r w:rsidR="00E26F90" w:rsidRPr="00EE7F94">
              <w:rPr>
                <w:rFonts w:ascii="Times New Roman" w:eastAsia="Times New Roman" w:hAnsi="Times New Roman" w:cs="Times New Roman"/>
                <w:kern w:val="0"/>
                <w:sz w:val="26"/>
                <w:szCs w:val="26"/>
                <w:lang w:eastAsia="en-US"/>
                <w14:ligatures w14:val="none"/>
              </w:rPr>
              <w:t xml:space="preserve">điểm a </w:t>
            </w:r>
            <w:r w:rsidRPr="00EE7F94">
              <w:rPr>
                <w:rFonts w:ascii="Times New Roman" w:eastAsia="Times New Roman" w:hAnsi="Times New Roman" w:cs="Times New Roman"/>
                <w:kern w:val="0"/>
                <w:sz w:val="26"/>
                <w:szCs w:val="26"/>
                <w:lang w:eastAsia="en-US"/>
                <w14:ligatures w14:val="none"/>
              </w:rPr>
              <w:t>khoản này phải dành một phần diện tích đất đã đầu tư hạ tầng cho doanh nghiệp công nghệ cao thuộc khu vực kinh tế tư nhân, doanh nghiệp nhỏ và vừa, doanh nghiệp khởi nghiệp sáng tạo thuê lại.</w:t>
            </w:r>
          </w:p>
          <w:p w14:paraId="3F950577" w14:textId="579C2086" w:rsidR="00377B43" w:rsidRPr="00EE7F94" w:rsidRDefault="00377B43"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eastAsia="en-US"/>
                <w14:ligatures w14:val="none"/>
              </w:rPr>
            </w:pPr>
            <w:r w:rsidRPr="00EE7F94">
              <w:rPr>
                <w:rFonts w:ascii="Times New Roman" w:eastAsia="Times New Roman" w:hAnsi="Times New Roman" w:cs="Times New Roman"/>
                <w:kern w:val="0"/>
                <w:sz w:val="26"/>
                <w:szCs w:val="26"/>
                <w:lang w:eastAsia="en-US"/>
                <w14:ligatures w14:val="none"/>
              </w:rPr>
              <w:t xml:space="preserve">c) Diện tích đất dành cho doanh nghiệp công nghệ cao thuộc khu vực kinh tế tư nhân, doanh nghiệp nhỏ và vừa, doanh nghiệp khởi nghiệp sáng tạo thuê lại theo quy định tại </w:t>
            </w:r>
            <w:r w:rsidR="004E5748" w:rsidRPr="00EE7F94">
              <w:rPr>
                <w:rFonts w:ascii="Times New Roman" w:eastAsia="Times New Roman" w:hAnsi="Times New Roman" w:cs="Times New Roman"/>
                <w:kern w:val="0"/>
                <w:sz w:val="26"/>
                <w:szCs w:val="26"/>
                <w:lang w:eastAsia="en-US"/>
                <w14:ligatures w14:val="none"/>
              </w:rPr>
              <w:t>điểm b khoản này</w:t>
            </w:r>
            <w:r w:rsidR="002D72A5" w:rsidRPr="00EE7F94">
              <w:rPr>
                <w:rFonts w:ascii="Times New Roman" w:eastAsia="Times New Roman" w:hAnsi="Times New Roman" w:cs="Times New Roman"/>
                <w:kern w:val="0"/>
                <w:sz w:val="26"/>
                <w:szCs w:val="26"/>
                <w:lang w:eastAsia="en-US"/>
                <w14:ligatures w14:val="none"/>
              </w:rPr>
              <w:t xml:space="preserve"> </w:t>
            </w:r>
            <w:r w:rsidRPr="00EE7F94">
              <w:rPr>
                <w:rFonts w:ascii="Times New Roman" w:eastAsia="Times New Roman" w:hAnsi="Times New Roman" w:cs="Times New Roman"/>
                <w:kern w:val="0"/>
                <w:sz w:val="26"/>
                <w:szCs w:val="26"/>
                <w:lang w:eastAsia="en-US"/>
                <w14:ligatures w14:val="none"/>
              </w:rPr>
              <w:t xml:space="preserve">phải bảo đảm bình quân 20ha/khu công nghiệp hoặc 5% diện tích đất khu công nghiệp trên địa bàn tỉnh.  </w:t>
            </w:r>
          </w:p>
          <w:p w14:paraId="180CB30D" w14:textId="77777777" w:rsidR="00495015" w:rsidRPr="00EE7F94" w:rsidRDefault="00495015"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eastAsia="en-US"/>
                <w14:ligatures w14:val="none"/>
              </w:rPr>
            </w:pPr>
          </w:p>
          <w:p w14:paraId="52FF8BE8" w14:textId="3A3DAD33" w:rsidR="00377B43" w:rsidRPr="00EE7F94" w:rsidRDefault="00377B43"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d) Sau 02 năm nếu không có doanh nghiệp công nghệ cao thuộc khu vực kinh tế tư nhân, doanh nghiệp nhỏ và vừa, doanh nghiệp khởi nghiệp sáng tạo thuê, thuê lại thì chủ đầu tư kinh doanh hạ tầng khu công nghiệp được quyền cho các doanh nghiệp khác thuê, thuê lại.</w:t>
            </w:r>
          </w:p>
          <w:p w14:paraId="0290C93B" w14:textId="77777777" w:rsidR="00C915E8" w:rsidRPr="00EE7F94" w:rsidRDefault="00C915E8"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p>
          <w:p w14:paraId="03D3CC59" w14:textId="77777777" w:rsidR="00C915E8" w:rsidRPr="00EE7F94" w:rsidRDefault="00C915E8"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p>
          <w:p w14:paraId="648A6420" w14:textId="77777777" w:rsidR="00C915E8" w:rsidRPr="00EE7F94" w:rsidRDefault="00C915E8"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p>
          <w:p w14:paraId="4B702EA3" w14:textId="77777777" w:rsidR="00C915E8" w:rsidRPr="00EE7F94" w:rsidRDefault="00C915E8"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p>
          <w:p w14:paraId="616CB9E4" w14:textId="77777777" w:rsidR="00C915E8" w:rsidRPr="00EE7F94" w:rsidRDefault="00C915E8"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p>
          <w:p w14:paraId="30A72FC7" w14:textId="23244D00" w:rsidR="00377B43" w:rsidRPr="00EE7F94" w:rsidRDefault="00377B43"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xml:space="preserve">2. Hỗ trợ giảm tiền thuê lại đất </w:t>
            </w:r>
          </w:p>
          <w:p w14:paraId="78AD3240" w14:textId="18E0BFBC" w:rsidR="003619D0" w:rsidRPr="00EE7F94" w:rsidRDefault="00377B43" w:rsidP="00377B43">
            <w:pPr>
              <w:widowControl w:val="0"/>
              <w:autoSpaceDE w:val="0"/>
              <w:autoSpaceDN w:val="0"/>
              <w:spacing w:before="20" w:after="20" w:line="240" w:lineRule="auto"/>
              <w:ind w:left="40" w:right="110"/>
              <w:contextualSpacing/>
              <w:jc w:val="both"/>
              <w:rPr>
                <w:rFonts w:ascii="Times New Roman" w:eastAsia="Times New Roman" w:hAnsi="Times New Roman" w:cs="Times New Roman"/>
                <w:b/>
                <w:bCs/>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xml:space="preserve">Doanh nghiệp công nghệ cao thuộc khu vực kinh tế tư nhân, doanh nghiệp nhỏ và vừa, doanh nghiệp khởi </w:t>
            </w:r>
            <w:r w:rsidRPr="00EE7F94">
              <w:rPr>
                <w:rFonts w:ascii="Times New Roman" w:eastAsia="Times New Roman" w:hAnsi="Times New Roman" w:cs="Times New Roman"/>
                <w:kern w:val="0"/>
                <w:sz w:val="26"/>
                <w:szCs w:val="26"/>
                <w:lang w:val="en-US" w:eastAsia="en-US"/>
                <w14:ligatures w14:val="none"/>
              </w:rPr>
              <w:lastRenderedPageBreak/>
              <w:t>nghiệp sáng tạo được hỗ trợ giảm 30% tiền thuê lại đất trong vòng 05 năm đầu kể từ ngày ký hợp đồng thuê lại đất đối với chủ đầu tư kinh doanh hạ tầng khu công nghiệp. Khoản hỗ trợ tiền thuê lại đất này được Nhà nước hoàn trả cho Chủ đầu tư kinh doanh hạ tầng khu công nghiệp theo quy định của Chính phủ.</w:t>
            </w:r>
          </w:p>
        </w:tc>
        <w:tc>
          <w:tcPr>
            <w:tcW w:w="7229" w:type="dxa"/>
          </w:tcPr>
          <w:p w14:paraId="2E714BEB" w14:textId="4152F664" w:rsidR="003619D0" w:rsidRPr="00EE7F94" w:rsidRDefault="008A6F3E"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lastRenderedPageBreak/>
              <w:t xml:space="preserve">- </w:t>
            </w:r>
            <w:r w:rsidR="00E07816" w:rsidRPr="00EE7F94">
              <w:rPr>
                <w:rFonts w:ascii="Times New Roman" w:eastAsia="Times New Roman" w:hAnsi="Times New Roman" w:cs="Times New Roman"/>
                <w:kern w:val="0"/>
                <w:sz w:val="26"/>
                <w:szCs w:val="26"/>
                <w:lang w:val="en-US" w:eastAsia="en-US"/>
                <w14:ligatures w14:val="none"/>
              </w:rPr>
              <w:t>Điều 7 Nghị quyết số 198/2025/QH15 ngày 17/5/2025 của Quốc hội, có 02 nội dung hỗ trợ:</w:t>
            </w:r>
            <w:r w:rsidR="00E07816" w:rsidRPr="00EE7F94">
              <w:t xml:space="preserve"> </w:t>
            </w:r>
            <w:r w:rsidR="00E07816" w:rsidRPr="00EE7F94">
              <w:rPr>
                <w:rFonts w:ascii="Times New Roman" w:eastAsia="Times New Roman" w:hAnsi="Times New Roman" w:cs="Times New Roman"/>
                <w:kern w:val="0"/>
                <w:sz w:val="26"/>
                <w:szCs w:val="26"/>
                <w:lang w:val="en-US" w:eastAsia="en-US"/>
                <w14:ligatures w14:val="none"/>
              </w:rPr>
              <w:t xml:space="preserve">Hỗ trợ đầu tư kết cấu xây dựng hạ tầng khu công nghiệp và </w:t>
            </w:r>
            <w:r w:rsidR="00C41492" w:rsidRPr="00EE7F94">
              <w:rPr>
                <w:rFonts w:ascii="Times New Roman" w:eastAsia="Times New Roman" w:hAnsi="Times New Roman" w:cs="Times New Roman"/>
                <w:kern w:val="0"/>
                <w:sz w:val="26"/>
                <w:szCs w:val="26"/>
                <w:lang w:val="en-US" w:eastAsia="en-US"/>
                <w14:ligatures w14:val="none"/>
              </w:rPr>
              <w:t>Hỗ trợ giảm tiền thuê đất, thuê lại đất</w:t>
            </w:r>
          </w:p>
          <w:p w14:paraId="308AE45B" w14:textId="77777777" w:rsidR="008B45AD" w:rsidRPr="00EE7F94" w:rsidRDefault="00176318" w:rsidP="008B45AD">
            <w:pPr>
              <w:widowControl w:val="0"/>
              <w:autoSpaceDE w:val="0"/>
              <w:autoSpaceDN w:val="0"/>
              <w:spacing w:before="20" w:after="20" w:line="240" w:lineRule="auto"/>
              <w:ind w:left="105" w:right="96"/>
              <w:contextualSpacing/>
              <w:jc w:val="both"/>
              <w:rPr>
                <w:lang w:val="en-US"/>
              </w:rPr>
            </w:pPr>
            <w:r w:rsidRPr="00EE7F94">
              <w:rPr>
                <w:rFonts w:ascii="Times New Roman" w:eastAsia="Times New Roman" w:hAnsi="Times New Roman" w:cs="Times New Roman"/>
                <w:kern w:val="0"/>
                <w:sz w:val="26"/>
                <w:szCs w:val="26"/>
                <w:lang w:val="en-US" w:eastAsia="en-US"/>
                <w14:ligatures w14:val="none"/>
              </w:rPr>
              <w:t xml:space="preserve">- </w:t>
            </w:r>
            <w:r w:rsidR="00C66312" w:rsidRPr="00EE7F94">
              <w:rPr>
                <w:rFonts w:ascii="Times New Roman" w:eastAsia="Times New Roman" w:hAnsi="Times New Roman" w:cs="Times New Roman"/>
                <w:kern w:val="0"/>
                <w:sz w:val="26"/>
                <w:szCs w:val="26"/>
                <w:lang w:val="en-US" w:eastAsia="en-US"/>
                <w14:ligatures w14:val="none"/>
              </w:rPr>
              <w:t>K</w:t>
            </w:r>
            <w:r w:rsidRPr="00EE7F94">
              <w:rPr>
                <w:rFonts w:ascii="Times New Roman" w:eastAsia="Times New Roman" w:hAnsi="Times New Roman" w:cs="Times New Roman"/>
                <w:kern w:val="0"/>
                <w:sz w:val="26"/>
                <w:szCs w:val="26"/>
                <w:lang w:val="en-US" w:eastAsia="en-US"/>
                <w14:ligatures w14:val="none"/>
              </w:rPr>
              <w:t>hoản 1 Điều 7 Nghị quyết số 198/2025/QH15</w:t>
            </w:r>
            <w:r w:rsidR="001B52B2" w:rsidRPr="00EE7F94">
              <w:rPr>
                <w:rFonts w:ascii="Times New Roman" w:eastAsia="Times New Roman" w:hAnsi="Times New Roman" w:cs="Times New Roman"/>
                <w:kern w:val="0"/>
                <w:sz w:val="26"/>
                <w:szCs w:val="26"/>
                <w:lang w:val="en-US" w:eastAsia="en-US"/>
                <w14:ligatures w14:val="none"/>
              </w:rPr>
              <w:t xml:space="preserve"> quy định </w:t>
            </w:r>
            <w:r w:rsidR="00FB080D" w:rsidRPr="00EE7F94">
              <w:rPr>
                <w:rFonts w:ascii="Times New Roman" w:eastAsia="Times New Roman" w:hAnsi="Times New Roman" w:cs="Times New Roman"/>
                <w:kern w:val="0"/>
                <w:sz w:val="26"/>
                <w:szCs w:val="26"/>
                <w:lang w:val="en-US" w:eastAsia="en-US"/>
                <w14:ligatures w14:val="none"/>
              </w:rPr>
              <w:t xml:space="preserve">các địa phương được </w:t>
            </w:r>
            <w:r w:rsidR="00FB080D" w:rsidRPr="00EE7F94">
              <w:rPr>
                <w:rFonts w:ascii="Times New Roman" w:eastAsia="Times New Roman" w:hAnsi="Times New Roman" w:cs="Times New Roman"/>
                <w:b/>
                <w:bCs/>
                <w:kern w:val="0"/>
                <w:sz w:val="26"/>
                <w:szCs w:val="26"/>
                <w:lang w:val="en-US" w:eastAsia="en-US"/>
                <w14:ligatures w14:val="none"/>
              </w:rPr>
              <w:t>sử dụng ngân sách địa phương</w:t>
            </w:r>
            <w:r w:rsidR="00FB080D" w:rsidRPr="00EE7F94">
              <w:rPr>
                <w:rFonts w:ascii="Times New Roman" w:eastAsia="Times New Roman" w:hAnsi="Times New Roman" w:cs="Times New Roman"/>
                <w:kern w:val="0"/>
                <w:sz w:val="26"/>
                <w:szCs w:val="26"/>
                <w:lang w:val="en-US" w:eastAsia="en-US"/>
                <w14:ligatures w14:val="none"/>
              </w:rPr>
              <w:t xml:space="preserve"> để hỗ trợ một phần đầu tư xây dựng hệ thống kết cấu hạ tầng khu công nghiệp, cụm công nghiệp, vườn ươm công nghệ</w:t>
            </w:r>
            <w:r w:rsidR="008B45AD" w:rsidRPr="00EE7F94">
              <w:rPr>
                <w:rFonts w:ascii="Times New Roman" w:eastAsia="Times New Roman" w:hAnsi="Times New Roman" w:cs="Times New Roman"/>
                <w:kern w:val="0"/>
                <w:sz w:val="26"/>
                <w:szCs w:val="26"/>
                <w:lang w:val="en-US" w:eastAsia="en-US"/>
                <w14:ligatures w14:val="none"/>
              </w:rPr>
              <w:t>.</w:t>
            </w:r>
            <w:r w:rsidR="008B45AD" w:rsidRPr="00EE7F94">
              <w:t xml:space="preserve"> </w:t>
            </w:r>
          </w:p>
          <w:p w14:paraId="5184706C" w14:textId="0879560F" w:rsidR="008B45AD" w:rsidRPr="00EE7F94" w:rsidRDefault="008B45AD" w:rsidP="008B45AD">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Mặt khác, trên địa bàn tỉnh Nghệ An giá đất trong khu công nghiệp được thực hiện theo quy định tại Nghị quyết số 35/2025/NQ-HĐND ngày 12/12/2025 của HĐND tỉnh Nghệ An; hệ số điều chỉnh giá đất K = 1. Theo đó, giá đất trong khu công nghiệp được áp dụng mức thấp nhất do Chính phủ quy định. Vì vậy, cơ quan soạn thảo không đề xuất nội dung hỗ trợ thu hồi đất, bồi thường, tái định cư.</w:t>
            </w:r>
          </w:p>
          <w:p w14:paraId="5EA75EC3" w14:textId="60D9C549" w:rsidR="00176318" w:rsidRPr="00EE7F94" w:rsidRDefault="008B45AD" w:rsidP="008B45AD">
            <w:pPr>
              <w:widowControl w:val="0"/>
              <w:autoSpaceDE w:val="0"/>
              <w:autoSpaceDN w:val="0"/>
              <w:spacing w:before="20" w:after="20" w:line="240" w:lineRule="auto"/>
              <w:ind w:left="105" w:right="96"/>
              <w:contextualSpacing/>
              <w:jc w:val="both"/>
              <w:rPr>
                <w:rFonts w:ascii="Times New Roman" w:eastAsia="Times New Roman" w:hAnsi="Times New Roman" w:cs="Times New Roman"/>
                <w:b/>
                <w:bCs/>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lastRenderedPageBreak/>
              <w:t xml:space="preserve">Theo đó, tại dự thảo Nghị quyết, cơ quan soạn thảo đề xuất nội dung hỗ trợ đầu tư xây dựng kết cấu hạ tầng khu công nghiệp, bao gồm: </w:t>
            </w:r>
            <w:r w:rsidRPr="00EE7F94">
              <w:rPr>
                <w:rFonts w:ascii="Times New Roman" w:eastAsia="Times New Roman" w:hAnsi="Times New Roman" w:cs="Times New Roman"/>
                <w:b/>
                <w:bCs/>
                <w:kern w:val="0"/>
                <w:sz w:val="26"/>
                <w:szCs w:val="26"/>
                <w:lang w:val="en-US" w:eastAsia="en-US"/>
                <w14:ligatures w14:val="none"/>
              </w:rPr>
              <w:t>công trình kết cấu hạ tầng giao thông, cấp điện, cấp nước, thoát nước, xử lý nước thải và thông tin liên lạc.</w:t>
            </w:r>
          </w:p>
          <w:p w14:paraId="47C0360D" w14:textId="51CE16D5" w:rsidR="00DF0CE7" w:rsidRPr="00EE7F94" w:rsidRDefault="00BB72C2"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xml:space="preserve">- </w:t>
            </w:r>
            <w:r w:rsidR="00E26F90" w:rsidRPr="00EE7F94">
              <w:rPr>
                <w:rFonts w:ascii="Times New Roman" w:eastAsia="Times New Roman" w:hAnsi="Times New Roman" w:cs="Times New Roman"/>
                <w:kern w:val="0"/>
                <w:sz w:val="26"/>
                <w:szCs w:val="26"/>
                <w:lang w:val="en-US" w:eastAsia="en-US"/>
                <w14:ligatures w14:val="none"/>
              </w:rPr>
              <w:t>Quy định tại k</w:t>
            </w:r>
            <w:r w:rsidRPr="00EE7F94">
              <w:rPr>
                <w:rFonts w:ascii="Times New Roman" w:eastAsia="Times New Roman" w:hAnsi="Times New Roman" w:cs="Times New Roman"/>
                <w:kern w:val="0"/>
                <w:sz w:val="26"/>
                <w:szCs w:val="26"/>
                <w:lang w:val="en-US" w:eastAsia="en-US"/>
                <w14:ligatures w14:val="none"/>
              </w:rPr>
              <w:t>hoản 2 Điều 7 Nghị quyết số 198/2025/QH15</w:t>
            </w:r>
          </w:p>
          <w:p w14:paraId="2787BF86" w14:textId="77777777" w:rsidR="00392F6A" w:rsidRPr="00EE7F94" w:rsidRDefault="00392F6A"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195CCB83" w14:textId="77777777" w:rsidR="00392F6A" w:rsidRPr="00EE7F94" w:rsidRDefault="00392F6A"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251ACB59" w14:textId="77777777" w:rsidR="00392F6A" w:rsidRPr="00EE7F94" w:rsidRDefault="00392F6A"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31946B37" w14:textId="77777777" w:rsidR="00392F6A" w:rsidRPr="00EE7F94" w:rsidRDefault="00392F6A"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69455CCB" w14:textId="77777777" w:rsidR="00D664B2" w:rsidRPr="00EE7F94" w:rsidRDefault="00D664B2"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14346C86" w14:textId="6A4EBA13" w:rsidR="00392F6A" w:rsidRPr="00EE7F94" w:rsidRDefault="00097171"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xml:space="preserve">- </w:t>
            </w:r>
            <w:r w:rsidR="006438D3" w:rsidRPr="00EE7F94">
              <w:rPr>
                <w:rFonts w:ascii="Times New Roman" w:eastAsia="Times New Roman" w:hAnsi="Times New Roman" w:cs="Times New Roman"/>
                <w:kern w:val="0"/>
                <w:sz w:val="26"/>
                <w:szCs w:val="26"/>
                <w:lang w:val="en-US" w:eastAsia="en-US"/>
                <w14:ligatures w14:val="none"/>
              </w:rPr>
              <w:t>K</w:t>
            </w:r>
            <w:r w:rsidRPr="00EE7F94">
              <w:rPr>
                <w:rFonts w:ascii="Times New Roman" w:eastAsia="Times New Roman" w:hAnsi="Times New Roman" w:cs="Times New Roman"/>
                <w:kern w:val="0"/>
                <w:sz w:val="26"/>
                <w:szCs w:val="26"/>
                <w:lang w:val="en-US" w:eastAsia="en-US"/>
                <w14:ligatures w14:val="none"/>
              </w:rPr>
              <w:t xml:space="preserve">hoản 4 Điều 7 Nghị quyết số 198/2025/QH15 </w:t>
            </w:r>
            <w:r w:rsidR="006438D3" w:rsidRPr="00EE7F94">
              <w:rPr>
                <w:rFonts w:ascii="Times New Roman" w:eastAsia="Times New Roman" w:hAnsi="Times New Roman" w:cs="Times New Roman"/>
                <w:kern w:val="0"/>
                <w:sz w:val="26"/>
                <w:szCs w:val="26"/>
                <w:lang w:val="en-US" w:eastAsia="en-US"/>
                <w14:ligatures w14:val="none"/>
              </w:rPr>
              <w:t xml:space="preserve">quy định </w:t>
            </w:r>
            <w:r w:rsidR="00AF5351" w:rsidRPr="00EE7F94">
              <w:rPr>
                <w:rFonts w:ascii="Times New Roman" w:eastAsia="Times New Roman" w:hAnsi="Times New Roman" w:cs="Times New Roman"/>
                <w:kern w:val="0"/>
                <w:sz w:val="26"/>
                <w:szCs w:val="26"/>
                <w:lang w:val="en-US" w:eastAsia="en-US"/>
                <w14:ligatures w14:val="none"/>
              </w:rPr>
              <w:t>diện tích đất đối với từng khu công nghiệp, cụm công nghiệp đã đầu tư xây dựng hệ thống kết cấu hạ tầng bảo đảm bình quân 20 ha/khu công nghiệp, cụm công nghiệp hoặc 5% diện tích đất khu công nghiệp, cụm công nghiệp trên địa bàn</w:t>
            </w:r>
            <w:r w:rsidR="00FD43CE" w:rsidRPr="00EE7F94">
              <w:rPr>
                <w:rFonts w:ascii="Times New Roman" w:eastAsia="Times New Roman" w:hAnsi="Times New Roman" w:cs="Times New Roman"/>
                <w:kern w:val="0"/>
                <w:sz w:val="26"/>
                <w:szCs w:val="26"/>
                <w:lang w:val="en-US" w:eastAsia="en-US"/>
                <w14:ligatures w14:val="none"/>
              </w:rPr>
              <w:t xml:space="preserve"> để doanh nghiệp công nghệ cao thuộc khu vực kinh tế tư nhân, doanh nghiệp nhỏ và vừa, doanh nghiệp khởi nghiệp sáng tạo thuê lại</w:t>
            </w:r>
          </w:p>
          <w:p w14:paraId="610770D3" w14:textId="50E35A62" w:rsidR="00D0598A" w:rsidRPr="00EE7F94" w:rsidRDefault="00FC6D9F" w:rsidP="00FC6D9F">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xml:space="preserve">- </w:t>
            </w:r>
            <w:r w:rsidR="00C9383C" w:rsidRPr="00EE7F94">
              <w:rPr>
                <w:rFonts w:ascii="Times New Roman" w:eastAsia="Times New Roman" w:hAnsi="Times New Roman" w:cs="Times New Roman"/>
                <w:kern w:val="0"/>
                <w:sz w:val="26"/>
                <w:szCs w:val="26"/>
                <w:lang w:val="en-US" w:eastAsia="en-US"/>
                <w14:ligatures w14:val="none"/>
              </w:rPr>
              <w:t>Khoản 5 Điều 7</w:t>
            </w:r>
            <w:r w:rsidRPr="00EE7F94">
              <w:rPr>
                <w:rFonts w:ascii="Times New Roman" w:eastAsia="Times New Roman" w:hAnsi="Times New Roman" w:cs="Times New Roman"/>
                <w:kern w:val="0"/>
                <w:sz w:val="26"/>
                <w:szCs w:val="26"/>
                <w:lang w:val="en-US" w:eastAsia="en-US"/>
                <w14:ligatures w14:val="none"/>
              </w:rPr>
              <w:t xml:space="preserve"> Nghị quyết số 198/2025/QH15 của Quốc hội và </w:t>
            </w:r>
            <w:r w:rsidR="004B61D1" w:rsidRPr="00EE7F94">
              <w:rPr>
                <w:rFonts w:ascii="Times New Roman" w:eastAsia="Times New Roman" w:hAnsi="Times New Roman" w:cs="Times New Roman"/>
                <w:kern w:val="0"/>
                <w:sz w:val="26"/>
                <w:szCs w:val="26"/>
                <w:lang w:val="en-US" w:eastAsia="en-US"/>
                <w14:ligatures w14:val="none"/>
              </w:rPr>
              <w:t xml:space="preserve">khoản 3 Điều </w:t>
            </w:r>
            <w:r w:rsidR="00B613B7" w:rsidRPr="00EE7F94">
              <w:rPr>
                <w:rFonts w:ascii="Times New Roman" w:eastAsia="Times New Roman" w:hAnsi="Times New Roman" w:cs="Times New Roman"/>
                <w:kern w:val="0"/>
                <w:sz w:val="26"/>
                <w:szCs w:val="26"/>
                <w:lang w:val="en-US" w:eastAsia="en-US"/>
                <w14:ligatures w14:val="none"/>
              </w:rPr>
              <w:t xml:space="preserve">- </w:t>
            </w:r>
            <w:r w:rsidR="004B61D1" w:rsidRPr="00EE7F94">
              <w:rPr>
                <w:rFonts w:ascii="Times New Roman" w:eastAsia="Times New Roman" w:hAnsi="Times New Roman" w:cs="Times New Roman"/>
                <w:kern w:val="0"/>
                <w:sz w:val="26"/>
                <w:szCs w:val="26"/>
                <w:lang w:val="en-US" w:eastAsia="en-US"/>
                <w14:ligatures w14:val="none"/>
              </w:rPr>
              <w:t xml:space="preserve"> </w:t>
            </w:r>
            <w:r w:rsidRPr="00EE7F94">
              <w:rPr>
                <w:rFonts w:ascii="Times New Roman" w:eastAsia="Times New Roman" w:hAnsi="Times New Roman" w:cs="Times New Roman"/>
                <w:kern w:val="0"/>
                <w:sz w:val="26"/>
                <w:szCs w:val="26"/>
                <w:lang w:val="en-US" w:eastAsia="en-US"/>
                <w14:ligatures w14:val="none"/>
              </w:rPr>
              <w:t>Nghị định số 20/2026/NĐ-CP của Chính phủ đang quy định chưa có sự thống nhất với nhau</w:t>
            </w:r>
            <w:r w:rsidR="00796E71" w:rsidRPr="00EE7F94">
              <w:rPr>
                <w:rFonts w:ascii="Times New Roman" w:eastAsia="Times New Roman" w:hAnsi="Times New Roman" w:cs="Times New Roman"/>
                <w:kern w:val="0"/>
                <w:sz w:val="26"/>
                <w:szCs w:val="26"/>
                <w:lang w:val="en-US" w:eastAsia="en-US"/>
                <w14:ligatures w14:val="none"/>
              </w:rPr>
              <w:t xml:space="preserve"> về nội dung </w:t>
            </w:r>
            <w:r w:rsidR="00B30532" w:rsidRPr="00EE7F94">
              <w:rPr>
                <w:rFonts w:ascii="Times New Roman" w:eastAsia="Times New Roman" w:hAnsi="Times New Roman" w:cs="Times New Roman"/>
                <w:kern w:val="0"/>
                <w:sz w:val="26"/>
                <w:szCs w:val="26"/>
                <w:lang w:val="en-US" w:eastAsia="en-US"/>
                <w14:ligatures w14:val="none"/>
              </w:rPr>
              <w:t xml:space="preserve">điều kiện áp dụng </w:t>
            </w:r>
            <w:r w:rsidR="006C209E" w:rsidRPr="00EE7F94">
              <w:rPr>
                <w:rFonts w:ascii="Times New Roman" w:eastAsia="Times New Roman" w:hAnsi="Times New Roman" w:cs="Times New Roman"/>
                <w:kern w:val="0"/>
                <w:sz w:val="26"/>
                <w:szCs w:val="26"/>
                <w:lang w:val="en-US" w:eastAsia="en-US"/>
                <w14:ligatures w14:val="none"/>
              </w:rPr>
              <w:t xml:space="preserve">là </w:t>
            </w:r>
            <w:r w:rsidR="00D0598A" w:rsidRPr="00EE7F94">
              <w:rPr>
                <w:rFonts w:ascii="Times New Roman" w:eastAsia="Times New Roman" w:hAnsi="Times New Roman" w:cs="Times New Roman"/>
                <w:kern w:val="0"/>
                <w:sz w:val="26"/>
                <w:szCs w:val="26"/>
                <w:lang w:val="en-US" w:eastAsia="en-US"/>
                <w14:ligatures w14:val="none"/>
              </w:rPr>
              <w:t>“</w:t>
            </w:r>
            <w:r w:rsidR="006C209E" w:rsidRPr="00EE7F94">
              <w:rPr>
                <w:rFonts w:ascii="Times New Roman" w:eastAsia="Times New Roman" w:hAnsi="Times New Roman" w:cs="Times New Roman"/>
                <w:kern w:val="0"/>
                <w:sz w:val="26"/>
                <w:szCs w:val="26"/>
                <w:lang w:val="en-US" w:eastAsia="en-US"/>
                <w14:ligatures w14:val="none"/>
              </w:rPr>
              <w:t xml:space="preserve">khu công nghiệp nhận </w:t>
            </w:r>
            <w:r w:rsidR="00D0598A" w:rsidRPr="00EE7F94">
              <w:rPr>
                <w:rFonts w:ascii="Times New Roman" w:eastAsia="Times New Roman" w:hAnsi="Times New Roman" w:cs="Times New Roman"/>
                <w:kern w:val="0"/>
                <w:sz w:val="26"/>
                <w:szCs w:val="26"/>
                <w:lang w:val="en-US" w:eastAsia="en-US"/>
                <w14:ligatures w14:val="none"/>
              </w:rPr>
              <w:t>không được nhận hỗ trợ đầu tư của Nhà nước hay là không quy định”</w:t>
            </w:r>
          </w:p>
          <w:p w14:paraId="1EE761FD" w14:textId="678DE8CE" w:rsidR="00FC6D9F" w:rsidRPr="00EE7F94" w:rsidRDefault="00D0598A" w:rsidP="00FC6D9F">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Do vậy, đ</w:t>
            </w:r>
            <w:r w:rsidR="00FC6D9F" w:rsidRPr="00EE7F94">
              <w:rPr>
                <w:rFonts w:ascii="Times New Roman" w:eastAsia="Times New Roman" w:hAnsi="Times New Roman" w:cs="Times New Roman"/>
                <w:kern w:val="0"/>
                <w:sz w:val="26"/>
                <w:szCs w:val="26"/>
                <w:lang w:val="en-US" w:eastAsia="en-US"/>
                <w14:ligatures w14:val="none"/>
              </w:rPr>
              <w:t>ể đảm bảo quyền lợi cho các Chủ đầu tư kinh doanh hạ tầng khu công nghiệp, đảm bảo sử dụng đất khu công nghiệp có hiệu quả cũng như đảm bảo thuận lợi cho các cơ quan, đơn vị trong việc thực hiện hỗ trợ đầu tư, đề nghị áp dụng theo quy định tại</w:t>
            </w:r>
            <w:r w:rsidR="00FD70AB" w:rsidRPr="00EE7F94">
              <w:rPr>
                <w:rFonts w:ascii="Times New Roman" w:eastAsia="Times New Roman" w:hAnsi="Times New Roman" w:cs="Times New Roman"/>
                <w:kern w:val="0"/>
                <w:sz w:val="26"/>
                <w:szCs w:val="26"/>
                <w:lang w:val="en-US" w:eastAsia="en-US"/>
                <w14:ligatures w14:val="none"/>
              </w:rPr>
              <w:t xml:space="preserve"> khoản 3 Điều 4</w:t>
            </w:r>
            <w:r w:rsidR="00FC6D9F" w:rsidRPr="00EE7F94">
              <w:rPr>
                <w:rFonts w:ascii="Times New Roman" w:eastAsia="Times New Roman" w:hAnsi="Times New Roman" w:cs="Times New Roman"/>
                <w:kern w:val="0"/>
                <w:sz w:val="26"/>
                <w:szCs w:val="26"/>
                <w:lang w:val="en-US" w:eastAsia="en-US"/>
                <w14:ligatures w14:val="none"/>
              </w:rPr>
              <w:t xml:space="preserve"> Nghị định số 20/2026/NĐ-CP của Chính phủ.</w:t>
            </w:r>
          </w:p>
          <w:p w14:paraId="184D28CD" w14:textId="4A2917D4" w:rsidR="004232DB" w:rsidRPr="00EE7F94" w:rsidRDefault="001C3B76" w:rsidP="004232DB">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xml:space="preserve">- </w:t>
            </w:r>
            <w:r w:rsidR="004232DB" w:rsidRPr="00EE7F94">
              <w:rPr>
                <w:rFonts w:ascii="Times New Roman" w:eastAsia="Times New Roman" w:hAnsi="Times New Roman" w:cs="Times New Roman"/>
                <w:kern w:val="0"/>
                <w:sz w:val="26"/>
                <w:szCs w:val="26"/>
                <w:lang w:val="en-US" w:eastAsia="en-US"/>
                <w14:ligatures w14:val="none"/>
              </w:rPr>
              <w:t xml:space="preserve">Để đảm bảo tính thống nhất với đối tượng áp dụng như đã nêu trên, cơ quan soạn thảo chỉ đề xuất mức hỗ trợ giảm tiền thuê lại đất đối với nhà đầu tư thuê lại đất của Chủ đầu tư kinh doanh hạ </w:t>
            </w:r>
            <w:r w:rsidR="004232DB" w:rsidRPr="00EE7F94">
              <w:rPr>
                <w:rFonts w:ascii="Times New Roman" w:eastAsia="Times New Roman" w:hAnsi="Times New Roman" w:cs="Times New Roman"/>
                <w:kern w:val="0"/>
                <w:sz w:val="26"/>
                <w:szCs w:val="26"/>
                <w:lang w:val="en-US" w:eastAsia="en-US"/>
                <w14:ligatures w14:val="none"/>
              </w:rPr>
              <w:lastRenderedPageBreak/>
              <w:t xml:space="preserve">tầng khu công nghiệp.  </w:t>
            </w:r>
          </w:p>
          <w:p w14:paraId="276DAB0D" w14:textId="632306FA" w:rsidR="00A8562D" w:rsidRPr="00EE7F94" w:rsidRDefault="004232DB" w:rsidP="004232DB">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Trong giai đoạn nguồn ngân sách tỉnh đang còn khó khăn, phục vụ nhiều nội dung chi khác nhau, cơ quan soạn thảo đề xuất áp dụng mức hỗ trợ giảm tiền thuê lại đất ở mức tối thiểu theo quy định tại Nghị quyết số 198/2025/QH15 là 30%.</w:t>
            </w:r>
          </w:p>
        </w:tc>
      </w:tr>
      <w:tr w:rsidR="00EE7F94" w:rsidRPr="00EE7F94" w14:paraId="38EB5D3C" w14:textId="77777777" w:rsidTr="00F176C5">
        <w:trPr>
          <w:trHeight w:val="60"/>
        </w:trPr>
        <w:tc>
          <w:tcPr>
            <w:tcW w:w="2840" w:type="dxa"/>
          </w:tcPr>
          <w:p w14:paraId="1521B58E" w14:textId="77777777" w:rsidR="00404A79" w:rsidRPr="00EE7F94" w:rsidRDefault="00404A79"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val="en-US" w:eastAsia="en-US"/>
                <w14:ligatures w14:val="none"/>
              </w:rPr>
            </w:pPr>
          </w:p>
          <w:p w14:paraId="35BF8C85" w14:textId="77777777" w:rsidR="00FE4D3D" w:rsidRPr="00EE7F94" w:rsidRDefault="00FE4D3D"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r w:rsidRPr="00EE7F94">
              <w:rPr>
                <w:rFonts w:ascii="Times New Roman" w:eastAsia="Times New Roman" w:hAnsi="Times New Roman" w:cs="Times New Roman"/>
                <w:bCs/>
                <w:kern w:val="0"/>
                <w:sz w:val="26"/>
                <w:szCs w:val="26"/>
                <w:lang w:val="en-US" w:eastAsia="en-US"/>
                <w14:ligatures w14:val="none"/>
              </w:rPr>
              <w:t>- Nghị quyết số 198/2025/QH15 của Quốc hội và Nghị định số 20/2026/NĐ-CP của Chính phủ chưa quy định trình tự, thủ tục đối với nội dung hỗ trợ đầu tư này</w:t>
            </w:r>
          </w:p>
          <w:p w14:paraId="6469AFD7"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1D097E23"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6A63C874"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6179319B"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65DE596B"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4B9FFA0B"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16C08434"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794C15C1"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43C1C362"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46572EB1"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37B34FA7"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2167A021"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2EAF87CB"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5DBD9A5A"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59CF615E"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72E5608F"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401D88B6"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06F15678"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4C8004D7"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3C7050DC"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56BD8B64"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569B9653"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7E585356"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1F399BC9"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092FCC86"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07029BC4"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4B1E4FC1"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7BBE6B9C"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71319A04" w14:textId="77777777"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3AFFB278" w14:textId="287FA111" w:rsidR="009B573B" w:rsidRPr="00EE7F94" w:rsidRDefault="009B573B"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r w:rsidRPr="00EE7F94">
              <w:rPr>
                <w:rFonts w:ascii="Times New Roman" w:eastAsia="Times New Roman" w:hAnsi="Times New Roman" w:cs="Times New Roman"/>
                <w:bCs/>
                <w:kern w:val="0"/>
                <w:sz w:val="26"/>
                <w:szCs w:val="26"/>
                <w:lang w:val="en-US" w:eastAsia="en-US"/>
                <w14:ligatures w14:val="none"/>
              </w:rPr>
              <w:t>- Khoản 6, khoản 7</w:t>
            </w:r>
            <w:r w:rsidR="00CB725F" w:rsidRPr="00EE7F94">
              <w:rPr>
                <w:rFonts w:ascii="Times New Roman" w:eastAsia="Times New Roman" w:hAnsi="Times New Roman" w:cs="Times New Roman"/>
                <w:bCs/>
                <w:kern w:val="0"/>
                <w:sz w:val="26"/>
                <w:szCs w:val="26"/>
                <w:lang w:val="en-US" w:eastAsia="en-US"/>
                <w14:ligatures w14:val="none"/>
              </w:rPr>
              <w:t xml:space="preserve"> Điều 5</w:t>
            </w:r>
            <w:r w:rsidRPr="00EE7F94">
              <w:rPr>
                <w:rFonts w:ascii="Times New Roman" w:eastAsia="Times New Roman" w:hAnsi="Times New Roman" w:cs="Times New Roman"/>
                <w:bCs/>
                <w:kern w:val="0"/>
                <w:sz w:val="26"/>
                <w:szCs w:val="26"/>
                <w:lang w:val="en-US" w:eastAsia="en-US"/>
                <w14:ligatures w14:val="none"/>
              </w:rPr>
              <w:t xml:space="preserve"> Nghị định số 20/2026/NĐ-CP ngày 15/01/2026 của Chính phủ.</w:t>
            </w:r>
          </w:p>
        </w:tc>
        <w:tc>
          <w:tcPr>
            <w:tcW w:w="5812" w:type="dxa"/>
          </w:tcPr>
          <w:p w14:paraId="08920FF8" w14:textId="77777777" w:rsidR="00B252B4" w:rsidRPr="00EE7F94" w:rsidRDefault="00B252B4" w:rsidP="00B252B4">
            <w:pPr>
              <w:widowControl w:val="0"/>
              <w:autoSpaceDE w:val="0"/>
              <w:autoSpaceDN w:val="0"/>
              <w:spacing w:before="20" w:after="20" w:line="240" w:lineRule="auto"/>
              <w:ind w:left="40" w:right="110"/>
              <w:contextualSpacing/>
              <w:jc w:val="both"/>
              <w:rPr>
                <w:rFonts w:ascii="Times New Roman" w:eastAsia="Times New Roman" w:hAnsi="Times New Roman" w:cs="Times New Roman"/>
                <w:b/>
                <w:bCs/>
                <w:kern w:val="0"/>
                <w:sz w:val="26"/>
                <w:szCs w:val="26"/>
                <w:lang w:val="en-US" w:eastAsia="en-US"/>
                <w14:ligatures w14:val="none"/>
              </w:rPr>
            </w:pPr>
            <w:r w:rsidRPr="00EE7F94">
              <w:rPr>
                <w:rFonts w:ascii="Times New Roman" w:eastAsia="Times New Roman" w:hAnsi="Times New Roman" w:cs="Times New Roman"/>
                <w:b/>
                <w:bCs/>
                <w:kern w:val="0"/>
                <w:sz w:val="26"/>
                <w:szCs w:val="26"/>
                <w:lang w:val="en-US" w:eastAsia="en-US"/>
                <w14:ligatures w14:val="none"/>
              </w:rPr>
              <w:lastRenderedPageBreak/>
              <w:t>Điều 4: Hồ sơ, trình tự, thủ tục</w:t>
            </w:r>
          </w:p>
          <w:p w14:paraId="667B57FC" w14:textId="77777777" w:rsidR="00B252B4" w:rsidRPr="00EE7F94" w:rsidRDefault="00B252B4" w:rsidP="00B252B4">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1. Hỗ trợ đầu tư xây dựng kết cấu hạ tầng khu công nghiệp</w:t>
            </w:r>
          </w:p>
          <w:p w14:paraId="24EB55E9" w14:textId="77777777" w:rsidR="00B252B4" w:rsidRPr="00EE7F94" w:rsidRDefault="00B252B4" w:rsidP="00B252B4">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a) Thành phần hồ sơ:</w:t>
            </w:r>
          </w:p>
          <w:p w14:paraId="734B8CAE" w14:textId="77777777" w:rsidR="00B252B4" w:rsidRPr="00EE7F94" w:rsidRDefault="00B252B4" w:rsidP="00B252B4">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Văn bản đề nghị hỗ trợ đầu tư;</w:t>
            </w:r>
          </w:p>
          <w:p w14:paraId="3460E287" w14:textId="77777777" w:rsidR="00B252B4" w:rsidRPr="00EE7F94" w:rsidRDefault="00B252B4" w:rsidP="00B252B4">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Quyết định chấp thuận chủ trương đầu tư; Giấy chứng nhận đăng ký đầu tư (nếu có);</w:t>
            </w:r>
          </w:p>
          <w:p w14:paraId="03DF1D81" w14:textId="77777777" w:rsidR="00B252B4" w:rsidRPr="00EE7F94" w:rsidRDefault="00B252B4" w:rsidP="00B252B4">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Biên bản nghiệm thu hoàn thành toàn bộ các hạng mục công trình dự án hoặc Biên bản nghiệm thu hoàn thành các hạng mục, công trình theo phân kỳ đầu tư (nếu có);</w:t>
            </w:r>
          </w:p>
          <w:p w14:paraId="217B83C7" w14:textId="77777777" w:rsidR="00B252B4" w:rsidRPr="00EE7F94" w:rsidRDefault="00B252B4" w:rsidP="00B252B4">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xml:space="preserve">- Bản quyết toán khối lượng công trình, hồ sơ hoàn công (các chứng chỉ chất lượng, nhật ký thi công, giám sát thi công, bản vẽ hoàn công, quyết định phê duyệt quyết toán các hạng mục giao thông, cấp điện, cấp nước, thoát nước, xử lý nước thải và thông tin liên lạc).   </w:t>
            </w:r>
          </w:p>
          <w:p w14:paraId="1A7B3FB0" w14:textId="77777777" w:rsidR="00B252B4" w:rsidRPr="00EE7F94" w:rsidRDefault="00B252B4" w:rsidP="00B252B4">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b) Trình tự, thủ tục</w:t>
            </w:r>
          </w:p>
          <w:p w14:paraId="054706FA" w14:textId="77777777" w:rsidR="00B252B4" w:rsidRPr="00EE7F94" w:rsidRDefault="00B252B4" w:rsidP="00B252B4">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Trong thời hạn 02 năm kể từ ngày hoàn thành đầu tư xây dựng, Chủ đầu tư kinh doanh hạ tầng khu công nghiệp nộp 01 bộ hồ sơ (bản gốc hoặc có chứng thực) theo quy định tại điểm a khoản này tại Sở Tài chính.</w:t>
            </w:r>
          </w:p>
          <w:p w14:paraId="10E3559A" w14:textId="77777777" w:rsidR="00B252B4" w:rsidRPr="00EE7F94" w:rsidRDefault="00B252B4" w:rsidP="00B252B4">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xml:space="preserve">- Trong thời gian 02 ngày làm việc kể từ ngày nhận đủ hồ sơ hợp lệ, Sở Tài chính gửi hồ sơ lấy ý kiến các </w:t>
            </w:r>
            <w:r w:rsidRPr="00EE7F94">
              <w:rPr>
                <w:rFonts w:ascii="Times New Roman" w:eastAsia="Times New Roman" w:hAnsi="Times New Roman" w:cs="Times New Roman"/>
                <w:kern w:val="0"/>
                <w:sz w:val="26"/>
                <w:szCs w:val="26"/>
                <w:lang w:val="en-US" w:eastAsia="en-US"/>
                <w14:ligatures w14:val="none"/>
              </w:rPr>
              <w:lastRenderedPageBreak/>
              <w:t>cơ quan liên quan (nếu cần).</w:t>
            </w:r>
          </w:p>
          <w:p w14:paraId="7C57B1EF" w14:textId="77777777" w:rsidR="00B252B4" w:rsidRPr="00EE7F94" w:rsidRDefault="00B252B4" w:rsidP="00B252B4">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Trong thời gian 05 ngày làm việc kể từ ngày nhận đủ hồ sơ, cơ quan được lấy ý kiến gửi văn bản trả lời về Sở Tài chính.</w:t>
            </w:r>
          </w:p>
          <w:p w14:paraId="4B52187B" w14:textId="77777777" w:rsidR="00B252B4" w:rsidRPr="00EE7F94" w:rsidRDefault="00B252B4" w:rsidP="00B252B4">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Trong thời gian 03 ngày làm việc kể từ ngày nhận đủ ý kiến của các cơ quan, đơn vị, Sở Tài chính trình Ủy ban nhân dân tỉnh xem xét, quyết định hỗ trợ kinh phí.</w:t>
            </w:r>
          </w:p>
          <w:p w14:paraId="27820DDD" w14:textId="77777777" w:rsidR="00B252B4" w:rsidRPr="00EE7F94" w:rsidRDefault="00B252B4" w:rsidP="00B252B4">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Trong thời gian 03 ngày làm việc kể từ ngày nhận được Tờ trình của Sở Tài chính, Ủy ban nhân dân tỉnh xem xét, ban hành quyết định hỗ trợ kinh phí.</w:t>
            </w:r>
          </w:p>
          <w:p w14:paraId="435A8F55" w14:textId="77777777" w:rsidR="00B252B4" w:rsidRPr="00EE7F94" w:rsidRDefault="00B252B4" w:rsidP="00B252B4">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Trong thời gian 02 ngày làm việc kể từ ngày nhận được Quyết định của Ủy ban nhân dân tỉnh, Sở Tài chính cấp kinh phí hỗ trợ đầu tư.</w:t>
            </w:r>
          </w:p>
          <w:p w14:paraId="043984A0" w14:textId="77777777" w:rsidR="00B252B4" w:rsidRPr="00EE7F94" w:rsidRDefault="00B252B4" w:rsidP="00B252B4">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2. Hoàn trả giảm tiền thuê lại đất</w:t>
            </w:r>
          </w:p>
          <w:p w14:paraId="7E6E674D" w14:textId="2DA1B250" w:rsidR="00404A79" w:rsidRPr="00EE7F94" w:rsidRDefault="00B252B4" w:rsidP="00B252B4">
            <w:pPr>
              <w:widowControl w:val="0"/>
              <w:autoSpaceDE w:val="0"/>
              <w:autoSpaceDN w:val="0"/>
              <w:spacing w:before="20" w:after="20" w:line="240" w:lineRule="auto"/>
              <w:ind w:left="40" w:right="110"/>
              <w:contextualSpacing/>
              <w:jc w:val="both"/>
              <w:rPr>
                <w:rFonts w:ascii="Times New Roman" w:eastAsia="Times New Roman" w:hAnsi="Times New Roman" w:cs="Times New Roman"/>
                <w:b/>
                <w:bCs/>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Theo quy định tại Nghị định số 20/2026/NĐ-CP ngày 15/01/2026 quy định chi tiết và hướng dẫn thi hành một số điều của Nghị quyết số 198/2025/QH15 ngày 17/5/2025 của Quốc hội về một số cơ chế, chính sách đặc biệt phát triển kinh tế tư nhân.</w:t>
            </w:r>
          </w:p>
        </w:tc>
        <w:tc>
          <w:tcPr>
            <w:tcW w:w="7229" w:type="dxa"/>
          </w:tcPr>
          <w:p w14:paraId="024925D6" w14:textId="77777777" w:rsidR="00404A79" w:rsidRPr="00EE7F94" w:rsidRDefault="00404A79"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12B6E335" w14:textId="0B0BCF2A" w:rsidR="003E7BFC" w:rsidRPr="00EE7F94" w:rsidRDefault="003E7BFC"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xml:space="preserve">- Nghị quyết số 198/2025/QH15 của Quốc hội và Nghị định số 20/2026/NĐ-CP của Chính phủ chưa quy định trình tự, thủ tục đối với nội dung hỗ trợ đầu tư này. Cơ quan soạn thảo đề nghị quy định trình tự, thủ tục tại dự thảo Nghị quyết. </w:t>
            </w:r>
          </w:p>
          <w:p w14:paraId="0D371704" w14:textId="77777777" w:rsidR="003E7BFC" w:rsidRPr="00EE7F94" w:rsidRDefault="003E7BFC"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xml:space="preserve">Mặt khác, để đảm bảo sự thống nhất về thời gian khi cho các doanh nghiệp khác thuê lại đất nếu không có các doanh nghiệp công nghệ cao thuộc khu vực kinh tế tư nhân, doanh nghiệp nhỏ và vừa, doanh nghiệp khởi nghiệp sáng tạo thuê lại, cơ quan soạn thảo đề nghị quy định thời hạn thực hiện thủ tục hỗ trợ đầu tư xây dựng kết cấu hạ tầng khu công nghiệp là trong thời hạn 02 năm kể từ ngày hoàn thành đầu tư xây dựng.  </w:t>
            </w:r>
          </w:p>
          <w:p w14:paraId="695A8F0B" w14:textId="77777777" w:rsidR="003E7BFC" w:rsidRPr="00EE7F94" w:rsidRDefault="003E7BFC"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Nội dung hỗ trợ do ngân sách tỉnh cấp nên thủ tục hỗ trợ thực hiện tại Sở Tài chính.</w:t>
            </w:r>
          </w:p>
          <w:p w14:paraId="5C7C5BF4"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266CF528"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2012B57E"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3373D395"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01964B5A"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01306FFD"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0068276B"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0A45D904"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70092843"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6D282D86"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4C549270"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262D33B6"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4D727100"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74D69AEF"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4D319304"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516ED62F"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53B02EE6"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1954CE1C"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254B9176"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39A12E2D"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6811F275"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7BB59A89"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074DFE44"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28C2FD9F" w14:textId="77777777" w:rsidR="00520A7A" w:rsidRPr="00EE7F94" w:rsidRDefault="00520A7A"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6C7E00A3" w14:textId="71E51982" w:rsidR="00520A7A" w:rsidRPr="00EE7F94" w:rsidRDefault="002C1B6C" w:rsidP="003E7BFC">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xml:space="preserve">- </w:t>
            </w:r>
            <w:r w:rsidR="005D1E8B" w:rsidRPr="00EE7F94">
              <w:rPr>
                <w:rFonts w:ascii="Times New Roman" w:eastAsia="Times New Roman" w:hAnsi="Times New Roman" w:cs="Times New Roman"/>
                <w:kern w:val="0"/>
                <w:sz w:val="26"/>
                <w:szCs w:val="26"/>
                <w:lang w:val="en-US" w:eastAsia="en-US"/>
                <w14:ligatures w14:val="none"/>
              </w:rPr>
              <w:t>Kh</w:t>
            </w:r>
            <w:r w:rsidRPr="00EE7F94">
              <w:rPr>
                <w:rFonts w:ascii="Times New Roman" w:eastAsia="Times New Roman" w:hAnsi="Times New Roman" w:cs="Times New Roman"/>
                <w:kern w:val="0"/>
                <w:sz w:val="26"/>
                <w:szCs w:val="26"/>
                <w:lang w:val="en-US" w:eastAsia="en-US"/>
                <w14:ligatures w14:val="none"/>
              </w:rPr>
              <w:t xml:space="preserve">oản 6, khoản 7 </w:t>
            </w:r>
            <w:r w:rsidR="00E24CC3" w:rsidRPr="00EE7F94">
              <w:rPr>
                <w:rFonts w:ascii="Times New Roman" w:eastAsia="Times New Roman" w:hAnsi="Times New Roman" w:cs="Times New Roman"/>
                <w:kern w:val="0"/>
                <w:sz w:val="26"/>
                <w:szCs w:val="26"/>
                <w:lang w:val="en-US" w:eastAsia="en-US"/>
                <w14:ligatures w14:val="none"/>
              </w:rPr>
              <w:t xml:space="preserve">Điều 5 </w:t>
            </w:r>
            <w:r w:rsidRPr="00EE7F94">
              <w:rPr>
                <w:rFonts w:ascii="Times New Roman" w:hAnsi="Times New Roman" w:cs="Times New Roman"/>
                <w:spacing w:val="2"/>
                <w:sz w:val="28"/>
                <w:szCs w:val="28"/>
              </w:rPr>
              <w:t>Nghị định số 20/2026/NĐ-CP ngày 15/01/2026</w:t>
            </w:r>
            <w:r w:rsidR="00B43C7E" w:rsidRPr="00EE7F94">
              <w:rPr>
                <w:rFonts w:ascii="Times New Roman" w:hAnsi="Times New Roman" w:cs="Times New Roman"/>
                <w:spacing w:val="2"/>
                <w:sz w:val="28"/>
                <w:szCs w:val="28"/>
                <w:lang w:val="en-US"/>
              </w:rPr>
              <w:t xml:space="preserve"> của Chính phủ</w:t>
            </w:r>
            <w:r w:rsidR="009D2E71" w:rsidRPr="00EE7F94">
              <w:rPr>
                <w:rFonts w:ascii="Times New Roman" w:hAnsi="Times New Roman" w:cs="Times New Roman"/>
                <w:spacing w:val="2"/>
                <w:sz w:val="28"/>
                <w:szCs w:val="28"/>
                <w:lang w:val="en-US"/>
              </w:rPr>
              <w:t xml:space="preserve"> quy định</w:t>
            </w:r>
            <w:r w:rsidR="007C6328" w:rsidRPr="00EE7F94">
              <w:rPr>
                <w:rFonts w:ascii="Times New Roman" w:hAnsi="Times New Roman" w:cs="Times New Roman"/>
                <w:spacing w:val="2"/>
                <w:sz w:val="28"/>
                <w:szCs w:val="28"/>
                <w:lang w:val="en-US"/>
              </w:rPr>
              <w:t xml:space="preserve"> trình tự thủ tục và thành phần hồ sơ hoàn trả</w:t>
            </w:r>
            <w:r w:rsidR="00E24CC3" w:rsidRPr="00EE7F94">
              <w:rPr>
                <w:rFonts w:ascii="Times New Roman" w:hAnsi="Times New Roman" w:cs="Times New Roman"/>
                <w:spacing w:val="2"/>
                <w:sz w:val="28"/>
                <w:szCs w:val="28"/>
                <w:lang w:val="en-US"/>
              </w:rPr>
              <w:t xml:space="preserve"> khoản hỗ trợ giảm tiền thuê đất.</w:t>
            </w:r>
          </w:p>
        </w:tc>
      </w:tr>
      <w:tr w:rsidR="00EE7F94" w:rsidRPr="00EE7F94" w14:paraId="7E49276F" w14:textId="77777777" w:rsidTr="00F176C5">
        <w:trPr>
          <w:trHeight w:val="60"/>
        </w:trPr>
        <w:tc>
          <w:tcPr>
            <w:tcW w:w="2840" w:type="dxa"/>
          </w:tcPr>
          <w:p w14:paraId="0A0F07F9" w14:textId="77777777" w:rsidR="00FA4A48" w:rsidRPr="00EE7F94" w:rsidRDefault="00FA4A48"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val="en-US" w:eastAsia="en-US"/>
                <w14:ligatures w14:val="none"/>
              </w:rPr>
            </w:pPr>
          </w:p>
          <w:p w14:paraId="3AA4DCD6" w14:textId="77777777" w:rsidR="00500E0C" w:rsidRPr="00EE7F94" w:rsidRDefault="00500E0C"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r w:rsidRPr="00EE7F94">
              <w:rPr>
                <w:rFonts w:ascii="Times New Roman" w:eastAsia="Times New Roman" w:hAnsi="Times New Roman" w:cs="Times New Roman"/>
                <w:bCs/>
                <w:kern w:val="0"/>
                <w:sz w:val="26"/>
                <w:szCs w:val="26"/>
                <w:lang w:val="en-US" w:eastAsia="en-US"/>
                <w14:ligatures w14:val="none"/>
              </w:rPr>
              <w:t>- Khoản 1 Điều 7 Nghị quyết số 198/2025/QH15</w:t>
            </w:r>
          </w:p>
          <w:p w14:paraId="19686127" w14:textId="2D848C7F" w:rsidR="00500E0C" w:rsidRPr="00EE7F94" w:rsidRDefault="00500E0C"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val="en-US" w:eastAsia="en-US"/>
                <w14:ligatures w14:val="none"/>
              </w:rPr>
            </w:pPr>
            <w:r w:rsidRPr="00EE7F94">
              <w:rPr>
                <w:rFonts w:ascii="Times New Roman" w:eastAsia="Times New Roman" w:hAnsi="Times New Roman" w:cs="Times New Roman"/>
                <w:bCs/>
                <w:kern w:val="0"/>
                <w:sz w:val="26"/>
                <w:szCs w:val="26"/>
                <w:lang w:val="en-US" w:eastAsia="en-US"/>
                <w14:ligatures w14:val="none"/>
              </w:rPr>
              <w:t xml:space="preserve">- Khoản 5 Điều </w:t>
            </w:r>
            <w:r w:rsidR="003A7056" w:rsidRPr="00EE7F94">
              <w:rPr>
                <w:rFonts w:ascii="Times New Roman" w:eastAsia="Times New Roman" w:hAnsi="Times New Roman" w:cs="Times New Roman"/>
                <w:bCs/>
                <w:kern w:val="0"/>
                <w:sz w:val="26"/>
                <w:szCs w:val="26"/>
                <w:lang w:val="en-US" w:eastAsia="en-US"/>
                <w14:ligatures w14:val="none"/>
              </w:rPr>
              <w:t>5</w:t>
            </w:r>
            <w:r w:rsidRPr="00EE7F94">
              <w:rPr>
                <w:rFonts w:ascii="Times New Roman" w:eastAsia="Times New Roman" w:hAnsi="Times New Roman" w:cs="Times New Roman"/>
                <w:bCs/>
                <w:kern w:val="0"/>
                <w:sz w:val="26"/>
                <w:szCs w:val="26"/>
                <w:lang w:val="en-US" w:eastAsia="en-US"/>
                <w14:ligatures w14:val="none"/>
              </w:rPr>
              <w:t xml:space="preserve"> Nghị định số 20/2026/NĐ-CP ngày 15/01/2026 của Chính phủ</w:t>
            </w:r>
          </w:p>
        </w:tc>
        <w:tc>
          <w:tcPr>
            <w:tcW w:w="5812" w:type="dxa"/>
          </w:tcPr>
          <w:p w14:paraId="084A2007" w14:textId="77777777" w:rsidR="00A377C1" w:rsidRPr="00EE7F94" w:rsidRDefault="00A377C1" w:rsidP="00A377C1">
            <w:pPr>
              <w:widowControl w:val="0"/>
              <w:autoSpaceDE w:val="0"/>
              <w:autoSpaceDN w:val="0"/>
              <w:spacing w:before="20" w:after="20" w:line="240" w:lineRule="auto"/>
              <w:ind w:left="40" w:right="110"/>
              <w:contextualSpacing/>
              <w:jc w:val="both"/>
              <w:rPr>
                <w:rFonts w:ascii="Times New Roman" w:eastAsia="Times New Roman" w:hAnsi="Times New Roman" w:cs="Times New Roman"/>
                <w:b/>
                <w:bCs/>
                <w:kern w:val="0"/>
                <w:sz w:val="26"/>
                <w:szCs w:val="26"/>
                <w:lang w:val="en-US" w:eastAsia="en-US"/>
                <w14:ligatures w14:val="none"/>
              </w:rPr>
            </w:pPr>
            <w:r w:rsidRPr="00EE7F94">
              <w:rPr>
                <w:rFonts w:ascii="Times New Roman" w:eastAsia="Times New Roman" w:hAnsi="Times New Roman" w:cs="Times New Roman"/>
                <w:b/>
                <w:bCs/>
                <w:kern w:val="0"/>
                <w:sz w:val="26"/>
                <w:szCs w:val="26"/>
                <w:lang w:val="en-US" w:eastAsia="en-US"/>
                <w14:ligatures w14:val="none"/>
              </w:rPr>
              <w:t>Điều 5. Nguồn kinh phí thực hiện</w:t>
            </w:r>
          </w:p>
          <w:p w14:paraId="1EBB5DD9" w14:textId="77777777" w:rsidR="00A377C1" w:rsidRPr="00EE7F94" w:rsidRDefault="00A377C1" w:rsidP="00A377C1">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1. Bố trí từ nguồn ngân sách tỉnh để hỗ trợ đầu tư theo quy định tại khoản 1 Điều 3 Nghị quyết này.</w:t>
            </w:r>
          </w:p>
          <w:p w14:paraId="657226DF" w14:textId="77777777" w:rsidR="00916E12" w:rsidRPr="00EE7F94" w:rsidRDefault="00916E12" w:rsidP="00A377C1">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p>
          <w:p w14:paraId="1B988D06" w14:textId="77777777" w:rsidR="00FA4A48" w:rsidRPr="00EE7F94" w:rsidRDefault="00A377C1" w:rsidP="00A377C1">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2. Bố trí từ nguồn ngân sách trung ương và ngân sách tỉnh, tương ứng với tỷ lệ phần trăm (%) phân chia tiền thuê đất giữa các cấp ngân sách theo quy định của Luật Ngân sách Nhà nước và các văn bản hướng dẫn để hỗ trợ nội dung quy định tại khoản 2 Điều 3 Nghị quyết này.</w:t>
            </w:r>
          </w:p>
          <w:p w14:paraId="5463C486" w14:textId="7A9C9E4F" w:rsidR="004E5748" w:rsidRPr="00EE7F94" w:rsidRDefault="004E5748" w:rsidP="00A377C1">
            <w:pPr>
              <w:widowControl w:val="0"/>
              <w:autoSpaceDE w:val="0"/>
              <w:autoSpaceDN w:val="0"/>
              <w:spacing w:before="20" w:after="20" w:line="240" w:lineRule="auto"/>
              <w:ind w:left="40" w:right="110"/>
              <w:contextualSpacing/>
              <w:jc w:val="both"/>
              <w:rPr>
                <w:rFonts w:ascii="Times New Roman" w:eastAsia="Times New Roman" w:hAnsi="Times New Roman" w:cs="Times New Roman"/>
                <w:b/>
                <w:bCs/>
                <w:kern w:val="0"/>
                <w:sz w:val="26"/>
                <w:szCs w:val="26"/>
                <w:lang w:val="en-US" w:eastAsia="en-US"/>
                <w14:ligatures w14:val="none"/>
              </w:rPr>
            </w:pPr>
          </w:p>
        </w:tc>
        <w:tc>
          <w:tcPr>
            <w:tcW w:w="7229" w:type="dxa"/>
          </w:tcPr>
          <w:p w14:paraId="4169E87E" w14:textId="77777777" w:rsidR="00FA4A48" w:rsidRPr="00EE7F94" w:rsidRDefault="00FA4A48"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6E70C839" w14:textId="4D8BFCD7" w:rsidR="00DD32BA" w:rsidRPr="00EE7F94" w:rsidRDefault="00DD32BA"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xml:space="preserve">- </w:t>
            </w:r>
            <w:r w:rsidR="00E75766" w:rsidRPr="00EE7F94">
              <w:rPr>
                <w:rFonts w:ascii="Times New Roman" w:eastAsia="Times New Roman" w:hAnsi="Times New Roman" w:cs="Times New Roman"/>
                <w:kern w:val="0"/>
                <w:sz w:val="26"/>
                <w:szCs w:val="26"/>
                <w:lang w:val="en-US" w:eastAsia="en-US"/>
                <w14:ligatures w14:val="none"/>
              </w:rPr>
              <w:t>K</w:t>
            </w:r>
            <w:r w:rsidR="00594790" w:rsidRPr="00EE7F94">
              <w:rPr>
                <w:rFonts w:ascii="Times New Roman" w:eastAsia="Times New Roman" w:hAnsi="Times New Roman" w:cs="Times New Roman"/>
                <w:kern w:val="0"/>
                <w:sz w:val="26"/>
                <w:szCs w:val="26"/>
                <w:lang w:val="en-US" w:eastAsia="en-US"/>
                <w14:ligatures w14:val="none"/>
              </w:rPr>
              <w:t>hoản 1 Điều 7 Nghị quyết số 198/2025/QH15</w:t>
            </w:r>
            <w:r w:rsidR="00E75766" w:rsidRPr="00EE7F94">
              <w:rPr>
                <w:rFonts w:ascii="Times New Roman" w:eastAsia="Times New Roman" w:hAnsi="Times New Roman" w:cs="Times New Roman"/>
                <w:kern w:val="0"/>
                <w:sz w:val="26"/>
                <w:szCs w:val="26"/>
                <w:lang w:val="en-US" w:eastAsia="en-US"/>
                <w14:ligatures w14:val="none"/>
              </w:rPr>
              <w:t xml:space="preserve"> quy định </w:t>
            </w:r>
            <w:r w:rsidR="000C26DA" w:rsidRPr="00EE7F94">
              <w:rPr>
                <w:rFonts w:ascii="Times New Roman" w:eastAsia="Times New Roman" w:hAnsi="Times New Roman" w:cs="Times New Roman"/>
                <w:kern w:val="0"/>
                <w:sz w:val="26"/>
                <w:szCs w:val="26"/>
                <w:lang w:val="en-US" w:eastAsia="en-US"/>
                <w14:ligatures w14:val="none"/>
              </w:rPr>
              <w:t>đối với nội dung hỗ trợ đầu tư xây dựng kết cấu hạ tầng khu công nghiệp được bố trí từ ngân sách tỉnh</w:t>
            </w:r>
          </w:p>
          <w:p w14:paraId="12771ABB" w14:textId="10DFB607" w:rsidR="009637B2" w:rsidRPr="00EE7F94" w:rsidRDefault="00FF2D1D"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xml:space="preserve">- </w:t>
            </w:r>
            <w:r w:rsidR="0010165A" w:rsidRPr="00EE7F94">
              <w:rPr>
                <w:rFonts w:ascii="Times New Roman" w:eastAsia="Times New Roman" w:hAnsi="Times New Roman" w:cs="Times New Roman"/>
                <w:kern w:val="0"/>
                <w:sz w:val="26"/>
                <w:szCs w:val="26"/>
                <w:lang w:val="en-US" w:eastAsia="en-US"/>
                <w14:ligatures w14:val="none"/>
              </w:rPr>
              <w:t>K</w:t>
            </w:r>
            <w:r w:rsidRPr="00EE7F94">
              <w:rPr>
                <w:rFonts w:ascii="Times New Roman" w:eastAsia="Times New Roman" w:hAnsi="Times New Roman" w:cs="Times New Roman"/>
                <w:kern w:val="0"/>
                <w:sz w:val="26"/>
                <w:szCs w:val="26"/>
                <w:lang w:val="en-US" w:eastAsia="en-US"/>
                <w14:ligatures w14:val="none"/>
              </w:rPr>
              <w:t xml:space="preserve">hoản 5 Điều </w:t>
            </w:r>
            <w:r w:rsidR="003A7056" w:rsidRPr="00EE7F94">
              <w:rPr>
                <w:rFonts w:ascii="Times New Roman" w:eastAsia="Times New Roman" w:hAnsi="Times New Roman" w:cs="Times New Roman"/>
                <w:kern w:val="0"/>
                <w:sz w:val="26"/>
                <w:szCs w:val="26"/>
                <w:lang w:val="en-US" w:eastAsia="en-US"/>
                <w14:ligatures w14:val="none"/>
              </w:rPr>
              <w:t>5</w:t>
            </w:r>
            <w:r w:rsidRPr="00EE7F94">
              <w:rPr>
                <w:rFonts w:ascii="Times New Roman" w:eastAsia="Times New Roman" w:hAnsi="Times New Roman" w:cs="Times New Roman"/>
                <w:kern w:val="0"/>
                <w:sz w:val="26"/>
                <w:szCs w:val="26"/>
                <w:lang w:val="en-US" w:eastAsia="en-US"/>
                <w14:ligatures w14:val="none"/>
              </w:rPr>
              <w:t xml:space="preserve"> Nghị định số 20/2026/NĐ-CP ngày 15/01/2026 của Chính phủ</w:t>
            </w:r>
            <w:r w:rsidR="0035664A" w:rsidRPr="00EE7F94">
              <w:rPr>
                <w:rFonts w:ascii="Times New Roman" w:eastAsia="Times New Roman" w:hAnsi="Times New Roman" w:cs="Times New Roman"/>
                <w:kern w:val="0"/>
                <w:sz w:val="26"/>
                <w:szCs w:val="26"/>
                <w:lang w:val="en-US" w:eastAsia="en-US"/>
                <w14:ligatures w14:val="none"/>
              </w:rPr>
              <w:t xml:space="preserve"> quy định </w:t>
            </w:r>
            <w:r w:rsidR="001339A6" w:rsidRPr="00EE7F94">
              <w:rPr>
                <w:rFonts w:ascii="Times New Roman" w:eastAsia="Times New Roman" w:hAnsi="Times New Roman" w:cs="Times New Roman"/>
                <w:kern w:val="0"/>
                <w:sz w:val="26"/>
                <w:szCs w:val="26"/>
                <w:lang w:val="en-US" w:eastAsia="en-US"/>
                <w14:ligatures w14:val="none"/>
              </w:rPr>
              <w:t xml:space="preserve">nội dung </w:t>
            </w:r>
            <w:r w:rsidR="00CB0AF0" w:rsidRPr="00EE7F94">
              <w:rPr>
                <w:rFonts w:ascii="Times New Roman" w:eastAsia="Times New Roman" w:hAnsi="Times New Roman" w:cs="Times New Roman"/>
                <w:kern w:val="0"/>
                <w:sz w:val="26"/>
                <w:szCs w:val="26"/>
                <w:lang w:val="en-US" w:eastAsia="en-US"/>
                <w14:ligatures w14:val="none"/>
              </w:rPr>
              <w:t>hỗ trợ giảm tiền thuê lại đất được bố trí từ nguồn ngân sách trung ương và ngân sách tỉnh, tương ứng với tỷ lệ phần trăm (%) phân chia tiền thuê đất giữa các cấp ngân sách theo quy định của Luật Ngân sách Nhà nước và các văn bản hướng dẫn.</w:t>
            </w:r>
          </w:p>
        </w:tc>
      </w:tr>
      <w:tr w:rsidR="00EE7F94" w:rsidRPr="00EE7F94" w14:paraId="23E84300" w14:textId="77777777" w:rsidTr="00F176C5">
        <w:trPr>
          <w:trHeight w:val="60"/>
        </w:trPr>
        <w:tc>
          <w:tcPr>
            <w:tcW w:w="2840" w:type="dxa"/>
          </w:tcPr>
          <w:p w14:paraId="5594E55F" w14:textId="77777777" w:rsidR="00176DE3" w:rsidRPr="00EE7F94" w:rsidRDefault="00176DE3" w:rsidP="00F644D2">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75D47AD8" w14:textId="77777777" w:rsidR="00176DE3" w:rsidRPr="00EE7F94" w:rsidRDefault="00176DE3" w:rsidP="00F644D2">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755398CB" w14:textId="64FD3033" w:rsidR="00F644D2" w:rsidRPr="00EE7F94" w:rsidRDefault="00F644D2" w:rsidP="00F644D2">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r w:rsidRPr="00EE7F94">
              <w:rPr>
                <w:rFonts w:ascii="Times New Roman" w:eastAsia="Times New Roman" w:hAnsi="Times New Roman" w:cs="Times New Roman"/>
                <w:bCs/>
                <w:kern w:val="0"/>
                <w:sz w:val="26"/>
                <w:szCs w:val="26"/>
                <w:lang w:val="en-US" w:eastAsia="en-US"/>
                <w14:ligatures w14:val="none"/>
              </w:rPr>
              <w:t xml:space="preserve">- </w:t>
            </w:r>
            <w:r w:rsidR="00176DE3" w:rsidRPr="00EE7F94">
              <w:rPr>
                <w:rFonts w:ascii="Times New Roman" w:eastAsia="Times New Roman" w:hAnsi="Times New Roman" w:cs="Times New Roman"/>
                <w:bCs/>
                <w:kern w:val="0"/>
                <w:sz w:val="26"/>
                <w:szCs w:val="26"/>
                <w:lang w:val="en-US" w:eastAsia="en-US"/>
                <w14:ligatures w14:val="none"/>
              </w:rPr>
              <w:t>K</w:t>
            </w:r>
            <w:r w:rsidRPr="00EE7F94">
              <w:rPr>
                <w:rFonts w:ascii="Times New Roman" w:eastAsia="Times New Roman" w:hAnsi="Times New Roman" w:cs="Times New Roman"/>
                <w:bCs/>
                <w:kern w:val="0"/>
                <w:sz w:val="26"/>
                <w:szCs w:val="26"/>
                <w:lang w:val="en-US" w:eastAsia="en-US"/>
                <w14:ligatures w14:val="none"/>
              </w:rPr>
              <w:t>hoản 3 Điều 7 Nghị quyết số 198/2025/QH15</w:t>
            </w:r>
          </w:p>
          <w:p w14:paraId="23198BC0" w14:textId="77777777" w:rsidR="00F644D2" w:rsidRPr="00EE7F94" w:rsidRDefault="00F644D2" w:rsidP="00F644D2">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2612FCB9" w14:textId="77777777" w:rsidR="00F644D2" w:rsidRPr="00EE7F94" w:rsidRDefault="00F644D2" w:rsidP="00F644D2">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417612FC" w14:textId="77777777" w:rsidR="00F644D2" w:rsidRPr="00EE7F94" w:rsidRDefault="00F644D2" w:rsidP="00F644D2">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69C315DA" w14:textId="77777777" w:rsidR="00F644D2" w:rsidRPr="00EE7F94" w:rsidRDefault="00F644D2" w:rsidP="00F644D2">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7C2A30E5" w14:textId="77777777" w:rsidR="00F644D2" w:rsidRPr="00EE7F94" w:rsidRDefault="00F644D2" w:rsidP="00F644D2">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545E4F1F" w14:textId="68DED3D5" w:rsidR="00F644D2" w:rsidRPr="00EE7F94" w:rsidRDefault="00F644D2" w:rsidP="00F644D2">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r w:rsidRPr="00EE7F94">
              <w:rPr>
                <w:rFonts w:ascii="Times New Roman" w:eastAsia="Times New Roman" w:hAnsi="Times New Roman" w:cs="Times New Roman"/>
                <w:bCs/>
                <w:kern w:val="0"/>
                <w:sz w:val="26"/>
                <w:szCs w:val="26"/>
                <w:lang w:val="en-US" w:eastAsia="en-US"/>
                <w14:ligatures w14:val="none"/>
              </w:rPr>
              <w:t xml:space="preserve">- </w:t>
            </w:r>
            <w:r w:rsidR="007577CD" w:rsidRPr="00EE7F94">
              <w:rPr>
                <w:rFonts w:ascii="Times New Roman" w:eastAsia="Times New Roman" w:hAnsi="Times New Roman" w:cs="Times New Roman"/>
                <w:bCs/>
                <w:kern w:val="0"/>
                <w:sz w:val="26"/>
                <w:szCs w:val="26"/>
                <w:lang w:val="en-US" w:eastAsia="en-US"/>
                <w14:ligatures w14:val="none"/>
              </w:rPr>
              <w:t>Khoản</w:t>
            </w:r>
            <w:r w:rsidRPr="00EE7F94">
              <w:rPr>
                <w:rFonts w:ascii="Times New Roman" w:eastAsia="Times New Roman" w:hAnsi="Times New Roman" w:cs="Times New Roman"/>
                <w:bCs/>
                <w:kern w:val="0"/>
                <w:sz w:val="26"/>
                <w:szCs w:val="26"/>
                <w:lang w:val="en-US" w:eastAsia="en-US"/>
                <w14:ligatures w14:val="none"/>
              </w:rPr>
              <w:t xml:space="preserve"> 4 Điều 7 Nghị quyết số 198/2025/QH15</w:t>
            </w:r>
          </w:p>
          <w:p w14:paraId="410E4163" w14:textId="77777777" w:rsidR="00F644D2" w:rsidRPr="00EE7F94" w:rsidRDefault="00F644D2" w:rsidP="00F644D2">
            <w:pPr>
              <w:widowControl w:val="0"/>
              <w:autoSpaceDE w:val="0"/>
              <w:autoSpaceDN w:val="0"/>
              <w:spacing w:before="20" w:after="20" w:line="240" w:lineRule="auto"/>
              <w:ind w:left="106" w:right="90"/>
              <w:contextualSpacing/>
              <w:jc w:val="both"/>
              <w:rPr>
                <w:rFonts w:ascii="Times New Roman" w:eastAsia="Times New Roman" w:hAnsi="Times New Roman" w:cs="Times New Roman"/>
                <w:bCs/>
                <w:kern w:val="0"/>
                <w:sz w:val="26"/>
                <w:szCs w:val="26"/>
                <w:lang w:val="en-US" w:eastAsia="en-US"/>
                <w14:ligatures w14:val="none"/>
              </w:rPr>
            </w:pPr>
          </w:p>
          <w:p w14:paraId="386945A8" w14:textId="5CB85BD1" w:rsidR="00AE1771" w:rsidRPr="00EE7F94" w:rsidRDefault="00F644D2" w:rsidP="00F644D2">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val="en-US" w:eastAsia="en-US"/>
                <w14:ligatures w14:val="none"/>
              </w:rPr>
            </w:pPr>
            <w:r w:rsidRPr="00EE7F94">
              <w:rPr>
                <w:rFonts w:ascii="Times New Roman" w:eastAsia="Times New Roman" w:hAnsi="Times New Roman" w:cs="Times New Roman"/>
                <w:bCs/>
                <w:kern w:val="0"/>
                <w:sz w:val="26"/>
                <w:szCs w:val="26"/>
                <w:lang w:val="en-US" w:eastAsia="en-US"/>
                <w14:ligatures w14:val="none"/>
              </w:rPr>
              <w:t xml:space="preserve">- </w:t>
            </w:r>
            <w:r w:rsidR="00A44840" w:rsidRPr="00EE7F94">
              <w:rPr>
                <w:rFonts w:ascii="Times New Roman" w:eastAsia="Times New Roman" w:hAnsi="Times New Roman" w:cs="Times New Roman"/>
                <w:bCs/>
                <w:kern w:val="0"/>
                <w:sz w:val="26"/>
                <w:szCs w:val="26"/>
                <w:lang w:val="en-US" w:eastAsia="en-US"/>
                <w14:ligatures w14:val="none"/>
              </w:rPr>
              <w:t>K</w:t>
            </w:r>
            <w:r w:rsidRPr="00EE7F94">
              <w:rPr>
                <w:rFonts w:ascii="Times New Roman" w:eastAsia="Times New Roman" w:hAnsi="Times New Roman" w:cs="Times New Roman"/>
                <w:bCs/>
                <w:kern w:val="0"/>
                <w:sz w:val="26"/>
                <w:szCs w:val="26"/>
                <w:lang w:val="en-US" w:eastAsia="en-US"/>
                <w14:ligatures w14:val="none"/>
              </w:rPr>
              <w:t>hoản 1 Điều 4 Nghị định số 20/2026/NĐ-CP ngày 15/01/2026 của Chính phủ</w:t>
            </w:r>
          </w:p>
        </w:tc>
        <w:tc>
          <w:tcPr>
            <w:tcW w:w="5812" w:type="dxa"/>
          </w:tcPr>
          <w:p w14:paraId="144A5748" w14:textId="77777777" w:rsidR="00B97502" w:rsidRPr="00EE7F94" w:rsidRDefault="00B97502" w:rsidP="00B97502">
            <w:pPr>
              <w:widowControl w:val="0"/>
              <w:autoSpaceDE w:val="0"/>
              <w:autoSpaceDN w:val="0"/>
              <w:spacing w:before="20" w:after="20" w:line="240" w:lineRule="auto"/>
              <w:ind w:left="40" w:right="110"/>
              <w:contextualSpacing/>
              <w:jc w:val="both"/>
              <w:rPr>
                <w:rFonts w:ascii="Times New Roman" w:eastAsia="Times New Roman" w:hAnsi="Times New Roman" w:cs="Times New Roman"/>
                <w:b/>
                <w:bCs/>
                <w:kern w:val="0"/>
                <w:sz w:val="26"/>
                <w:szCs w:val="26"/>
                <w:lang w:val="en-US" w:eastAsia="en-US"/>
                <w14:ligatures w14:val="none"/>
              </w:rPr>
            </w:pPr>
            <w:r w:rsidRPr="00EE7F94">
              <w:rPr>
                <w:rFonts w:ascii="Times New Roman" w:eastAsia="Times New Roman" w:hAnsi="Times New Roman" w:cs="Times New Roman"/>
                <w:b/>
                <w:bCs/>
                <w:kern w:val="0"/>
                <w:sz w:val="26"/>
                <w:szCs w:val="26"/>
                <w:lang w:val="en-US" w:eastAsia="en-US"/>
                <w14:ligatures w14:val="none"/>
              </w:rPr>
              <w:t>Điều 6. Tổ chức thực hiện</w:t>
            </w:r>
          </w:p>
          <w:p w14:paraId="03030EAC" w14:textId="77777777" w:rsidR="00B97502" w:rsidRPr="00EE7F94" w:rsidRDefault="00B97502" w:rsidP="00B97502">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Giao Ủy ban nhân dân tỉnh:</w:t>
            </w:r>
          </w:p>
          <w:p w14:paraId="275681BA" w14:textId="77777777" w:rsidR="00B97502" w:rsidRPr="00EE7F94" w:rsidRDefault="00B97502" w:rsidP="00B97502">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1. Căn cứ vào tình hình thực tế và khả năng cân đối ngân sách địa phương để quy định nguyên tắc, tiêu chí, định mức hỗ trợ đầu tư hạ tầng của khu công nghiệp dành cho doanh nghiệp công nghệ cao thuộc khu vực kinh tế tư nhân, doanh nghiệp nhỏ và vừa, doanh nghiệp khởi nghiệp sáng tạo thuê, thuê lại; mức giảm tiền thuê lại đất theo quy định tại Nghị quyết này.</w:t>
            </w:r>
          </w:p>
          <w:p w14:paraId="3CBB7A9D" w14:textId="77777777" w:rsidR="00B97502" w:rsidRPr="00EE7F94" w:rsidRDefault="00B97502" w:rsidP="00B97502">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2. Xác định diện tích quỹ đất từng khu công nghiệp dành cho doanh nghiệp công nghệ cao thuộc khu vực kinh tế tư nhân, doanh nghiệp nhỏ và vừa, doanh nghiệp khởi nghiệp sáng tạo thuê, thuê lại.</w:t>
            </w:r>
          </w:p>
          <w:p w14:paraId="7F5BB2CC" w14:textId="77777777" w:rsidR="00B97502" w:rsidRPr="00EE7F94" w:rsidRDefault="00B97502" w:rsidP="00B97502">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3. Công bố công khai thông tin trên cổng thông tin, trang tin điện tử của tỉnh các nội dung tại khoản 1, 2 Điều này.</w:t>
            </w:r>
          </w:p>
          <w:p w14:paraId="7C6EDF92" w14:textId="77777777" w:rsidR="00C27675" w:rsidRPr="00EE7F94" w:rsidRDefault="00C27675" w:rsidP="00B97502">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p>
          <w:p w14:paraId="39A1FD1F" w14:textId="502D7F06" w:rsidR="00AE1771" w:rsidRPr="00EE7F94" w:rsidRDefault="00B97502" w:rsidP="00B97502">
            <w:pPr>
              <w:widowControl w:val="0"/>
              <w:autoSpaceDE w:val="0"/>
              <w:autoSpaceDN w:val="0"/>
              <w:spacing w:before="20" w:after="20" w:line="240" w:lineRule="auto"/>
              <w:ind w:left="40" w:right="110"/>
              <w:contextualSpacing/>
              <w:jc w:val="both"/>
              <w:rPr>
                <w:rFonts w:ascii="Times New Roman" w:eastAsia="Times New Roman" w:hAnsi="Times New Roman" w:cs="Times New Roman"/>
                <w:b/>
                <w:bCs/>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4. Chỉ đạo Sở Tài chính tham mưu bố trí nguồn kinh phí thực hiện các chính sách quy định tại Nghị quyết này theo quy định của pháp luật.</w:t>
            </w:r>
          </w:p>
        </w:tc>
        <w:tc>
          <w:tcPr>
            <w:tcW w:w="7229" w:type="dxa"/>
          </w:tcPr>
          <w:p w14:paraId="028A06C4" w14:textId="5783D161" w:rsidR="00AE1771" w:rsidRPr="00EE7F94" w:rsidRDefault="004C588F" w:rsidP="004C588F">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Giao nhiệm vụ cho các cơ quan, đơn vị, cá nhân tổ chức thực hiện Nghị quyết.</w:t>
            </w:r>
          </w:p>
          <w:p w14:paraId="20C5F735" w14:textId="3736CF1A" w:rsidR="006E69E7" w:rsidRPr="00EE7F94" w:rsidRDefault="00196EF8"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xml:space="preserve">- Quy định tại khoản </w:t>
            </w:r>
            <w:r w:rsidR="000F1F28" w:rsidRPr="00EE7F94">
              <w:rPr>
                <w:rFonts w:ascii="Times New Roman" w:eastAsia="Times New Roman" w:hAnsi="Times New Roman" w:cs="Times New Roman"/>
                <w:kern w:val="0"/>
                <w:sz w:val="26"/>
                <w:szCs w:val="26"/>
                <w:lang w:val="en-US" w:eastAsia="en-US"/>
                <w14:ligatures w14:val="none"/>
              </w:rPr>
              <w:t>3</w:t>
            </w:r>
            <w:r w:rsidR="00920D7A" w:rsidRPr="00EE7F94">
              <w:rPr>
                <w:rFonts w:ascii="Times New Roman" w:eastAsia="Times New Roman" w:hAnsi="Times New Roman" w:cs="Times New Roman"/>
                <w:kern w:val="0"/>
                <w:sz w:val="26"/>
                <w:szCs w:val="26"/>
                <w:lang w:val="en-US" w:eastAsia="en-US"/>
                <w14:ligatures w14:val="none"/>
              </w:rPr>
              <w:t xml:space="preserve"> Điều 7 Nghị quyết số 198/2025/QH15</w:t>
            </w:r>
          </w:p>
          <w:p w14:paraId="2F2BEAB3" w14:textId="77777777" w:rsidR="00F06B99" w:rsidRPr="00EE7F94" w:rsidRDefault="00F06B99"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6611BB31" w14:textId="77777777" w:rsidR="00F06B99" w:rsidRPr="00EE7F94" w:rsidRDefault="00F06B99"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32B30E9E" w14:textId="77777777" w:rsidR="00F06B99" w:rsidRPr="00EE7F94" w:rsidRDefault="00F06B99"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5667D249" w14:textId="77777777" w:rsidR="00F06B99" w:rsidRPr="00EE7F94" w:rsidRDefault="00F06B99"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298D5976" w14:textId="77777777" w:rsidR="00F06B99" w:rsidRPr="00EE7F94" w:rsidRDefault="00F06B99"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5D8FAC67" w14:textId="77777777" w:rsidR="00F06B99" w:rsidRPr="00EE7F94" w:rsidRDefault="00F06B99"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02876BF4" w14:textId="77777777" w:rsidR="00F06B99" w:rsidRPr="00EE7F94" w:rsidRDefault="00F06B99"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3FAFA05E" w14:textId="3C0ABE53" w:rsidR="000F1F28" w:rsidRPr="00EE7F94" w:rsidRDefault="000F1F28" w:rsidP="000F1F28">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Quy định tại khoản 4 Điều 7 Nghị quyết số 198/2025/QH15</w:t>
            </w:r>
          </w:p>
          <w:p w14:paraId="22B47024" w14:textId="77777777" w:rsidR="00F06B99" w:rsidRPr="00EE7F94" w:rsidRDefault="00F06B99"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29AE9E15" w14:textId="77777777" w:rsidR="0029132E" w:rsidRPr="00EE7F94" w:rsidRDefault="0029132E"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553B0D44" w14:textId="77777777" w:rsidR="0029132E" w:rsidRPr="00EE7F94" w:rsidRDefault="0029132E"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040BF96A" w14:textId="3589BD1D" w:rsidR="0029132E" w:rsidRPr="00EE7F94" w:rsidRDefault="0029132E"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xml:space="preserve">- Quy định tại khoản </w:t>
            </w:r>
            <w:r w:rsidR="001339A6" w:rsidRPr="00EE7F94">
              <w:rPr>
                <w:rFonts w:ascii="Times New Roman" w:eastAsia="Times New Roman" w:hAnsi="Times New Roman" w:cs="Times New Roman"/>
                <w:kern w:val="0"/>
                <w:sz w:val="26"/>
                <w:szCs w:val="26"/>
                <w:lang w:val="en-US" w:eastAsia="en-US"/>
                <w14:ligatures w14:val="none"/>
              </w:rPr>
              <w:t>1</w:t>
            </w:r>
            <w:r w:rsidRPr="00EE7F94">
              <w:rPr>
                <w:rFonts w:ascii="Times New Roman" w:eastAsia="Times New Roman" w:hAnsi="Times New Roman" w:cs="Times New Roman"/>
                <w:kern w:val="0"/>
                <w:sz w:val="26"/>
                <w:szCs w:val="26"/>
                <w:lang w:val="en-US" w:eastAsia="en-US"/>
                <w14:ligatures w14:val="none"/>
              </w:rPr>
              <w:t xml:space="preserve"> Điều </w:t>
            </w:r>
            <w:r w:rsidR="001339A6" w:rsidRPr="00EE7F94">
              <w:rPr>
                <w:rFonts w:ascii="Times New Roman" w:eastAsia="Times New Roman" w:hAnsi="Times New Roman" w:cs="Times New Roman"/>
                <w:kern w:val="0"/>
                <w:sz w:val="26"/>
                <w:szCs w:val="26"/>
                <w:lang w:val="en-US" w:eastAsia="en-US"/>
                <w14:ligatures w14:val="none"/>
              </w:rPr>
              <w:t>4</w:t>
            </w:r>
            <w:r w:rsidR="00205928" w:rsidRPr="00EE7F94">
              <w:rPr>
                <w:rFonts w:ascii="Times New Roman" w:eastAsia="Times New Roman" w:hAnsi="Times New Roman" w:cs="Times New Roman"/>
                <w:kern w:val="0"/>
                <w:sz w:val="26"/>
                <w:szCs w:val="26"/>
                <w:lang w:val="en-US" w:eastAsia="en-US"/>
                <w14:ligatures w14:val="none"/>
              </w:rPr>
              <w:t xml:space="preserve"> </w:t>
            </w:r>
            <w:r w:rsidR="001339A6" w:rsidRPr="00EE7F94">
              <w:rPr>
                <w:rFonts w:ascii="Times New Roman" w:eastAsia="Times New Roman" w:hAnsi="Times New Roman" w:cs="Times New Roman"/>
                <w:kern w:val="0"/>
                <w:sz w:val="26"/>
                <w:szCs w:val="26"/>
                <w:lang w:val="en-US" w:eastAsia="en-US"/>
                <w14:ligatures w14:val="none"/>
              </w:rPr>
              <w:t>Nghị định số 20/2026/NĐ-CP ngày 15/01/2026 của Chính phủ</w:t>
            </w:r>
          </w:p>
          <w:p w14:paraId="7CAF2592" w14:textId="77777777" w:rsidR="00DE2646" w:rsidRPr="00EE7F94" w:rsidRDefault="00DE2646"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0F9375D5" w14:textId="77777777" w:rsidR="00C27675" w:rsidRPr="00EE7F94" w:rsidRDefault="00C27675"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p>
          <w:p w14:paraId="167865DB" w14:textId="4483CE70" w:rsidR="00DE2646" w:rsidRPr="00EE7F94" w:rsidRDefault="00AA4C43"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 xml:space="preserve">- </w:t>
            </w:r>
            <w:r w:rsidR="00530936" w:rsidRPr="00EE7F94">
              <w:rPr>
                <w:rFonts w:ascii="Times New Roman" w:eastAsia="Times New Roman" w:hAnsi="Times New Roman" w:cs="Times New Roman"/>
                <w:kern w:val="0"/>
                <w:sz w:val="26"/>
                <w:szCs w:val="26"/>
                <w:lang w:val="en-US" w:eastAsia="en-US"/>
                <w14:ligatures w14:val="none"/>
              </w:rPr>
              <w:t>là cơ quan tham mưu giúp UBND tỉnh trong công tác quản lý, điều hành ngân sách nhà nước; tham mưu bố trí, cân đối nguồn kinh phí và hướng dẫn cơ chế quản lý, sử dụng, thanh quyết toán kinh phí theo quy định</w:t>
            </w:r>
          </w:p>
        </w:tc>
      </w:tr>
      <w:tr w:rsidR="00EE7F94" w:rsidRPr="00EE7F94" w14:paraId="5C6F0632" w14:textId="77777777" w:rsidTr="00F176C5">
        <w:trPr>
          <w:trHeight w:val="60"/>
        </w:trPr>
        <w:tc>
          <w:tcPr>
            <w:tcW w:w="2840" w:type="dxa"/>
          </w:tcPr>
          <w:p w14:paraId="7596FE81" w14:textId="77777777" w:rsidR="000F0C23" w:rsidRPr="00EE7F94" w:rsidRDefault="000F0C23" w:rsidP="00DA2C0F">
            <w:pPr>
              <w:widowControl w:val="0"/>
              <w:autoSpaceDE w:val="0"/>
              <w:autoSpaceDN w:val="0"/>
              <w:spacing w:before="20" w:after="20" w:line="240" w:lineRule="auto"/>
              <w:ind w:left="106" w:right="90"/>
              <w:contextualSpacing/>
              <w:jc w:val="both"/>
              <w:rPr>
                <w:rFonts w:ascii="Times New Roman" w:eastAsia="Times New Roman" w:hAnsi="Times New Roman" w:cs="Times New Roman"/>
                <w:b/>
                <w:kern w:val="0"/>
                <w:sz w:val="26"/>
                <w:szCs w:val="26"/>
                <w:lang w:val="en-US" w:eastAsia="en-US"/>
                <w14:ligatures w14:val="none"/>
              </w:rPr>
            </w:pPr>
          </w:p>
        </w:tc>
        <w:tc>
          <w:tcPr>
            <w:tcW w:w="5812" w:type="dxa"/>
          </w:tcPr>
          <w:p w14:paraId="2F0DCC11" w14:textId="77777777" w:rsidR="00F06AB8" w:rsidRPr="00EE7F94" w:rsidRDefault="00F06AB8" w:rsidP="00F06AB8">
            <w:pPr>
              <w:widowControl w:val="0"/>
              <w:autoSpaceDE w:val="0"/>
              <w:autoSpaceDN w:val="0"/>
              <w:spacing w:before="20" w:after="20" w:line="240" w:lineRule="auto"/>
              <w:ind w:left="40" w:right="110"/>
              <w:contextualSpacing/>
              <w:jc w:val="both"/>
              <w:rPr>
                <w:rFonts w:ascii="Times New Roman" w:eastAsia="Times New Roman" w:hAnsi="Times New Roman" w:cs="Times New Roman"/>
                <w:b/>
                <w:bCs/>
                <w:kern w:val="0"/>
                <w:sz w:val="26"/>
                <w:szCs w:val="26"/>
                <w:lang w:val="en-US" w:eastAsia="en-US"/>
                <w14:ligatures w14:val="none"/>
              </w:rPr>
            </w:pPr>
            <w:r w:rsidRPr="00EE7F94">
              <w:rPr>
                <w:rFonts w:ascii="Times New Roman" w:eastAsia="Times New Roman" w:hAnsi="Times New Roman" w:cs="Times New Roman"/>
                <w:b/>
                <w:bCs/>
                <w:kern w:val="0"/>
                <w:sz w:val="26"/>
                <w:szCs w:val="26"/>
                <w:lang w:val="en-US" w:eastAsia="en-US"/>
                <w14:ligatures w14:val="none"/>
              </w:rPr>
              <w:t>Điều 7. Điều khoản thi hành</w:t>
            </w:r>
          </w:p>
          <w:p w14:paraId="3F5A7F8B" w14:textId="77777777" w:rsidR="00F06AB8" w:rsidRPr="00EE7F94" w:rsidRDefault="00F06AB8" w:rsidP="00F06AB8">
            <w:pPr>
              <w:widowControl w:val="0"/>
              <w:autoSpaceDE w:val="0"/>
              <w:autoSpaceDN w:val="0"/>
              <w:spacing w:before="20" w:after="20" w:line="240" w:lineRule="auto"/>
              <w:ind w:left="40" w:right="110"/>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1. Nghị quyết này có hiệu lực kể từ ngày …tháng… năm 2026.</w:t>
            </w:r>
          </w:p>
          <w:p w14:paraId="3CAE96CC" w14:textId="0DDBC965" w:rsidR="000F0C23" w:rsidRPr="00EE7F94" w:rsidRDefault="00F06AB8" w:rsidP="00F06AB8">
            <w:pPr>
              <w:widowControl w:val="0"/>
              <w:autoSpaceDE w:val="0"/>
              <w:autoSpaceDN w:val="0"/>
              <w:spacing w:before="20" w:after="20" w:line="240" w:lineRule="auto"/>
              <w:ind w:left="40" w:right="110"/>
              <w:contextualSpacing/>
              <w:jc w:val="both"/>
              <w:rPr>
                <w:rFonts w:ascii="Times New Roman" w:eastAsia="Times New Roman" w:hAnsi="Times New Roman" w:cs="Times New Roman"/>
                <w:b/>
                <w:bCs/>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2. Trường hợp các văn bản quy phạm pháp luật dẫn chiếu tại Nghị quyết này được sửa đổi, bổ sung, thay thế thì thực hiện theo quy định tương ứng tại văn bản sửa đổi, bổ sung, thay thế đó.</w:t>
            </w:r>
          </w:p>
        </w:tc>
        <w:tc>
          <w:tcPr>
            <w:tcW w:w="7229" w:type="dxa"/>
          </w:tcPr>
          <w:p w14:paraId="10DBD45F" w14:textId="77576B38" w:rsidR="000F0C23" w:rsidRPr="00EE7F94" w:rsidRDefault="00B432D6" w:rsidP="00ED6062">
            <w:pPr>
              <w:widowControl w:val="0"/>
              <w:autoSpaceDE w:val="0"/>
              <w:autoSpaceDN w:val="0"/>
              <w:spacing w:before="20" w:after="20" w:line="240" w:lineRule="auto"/>
              <w:ind w:left="105" w:right="96"/>
              <w:contextualSpacing/>
              <w:jc w:val="both"/>
              <w:rPr>
                <w:rFonts w:ascii="Times New Roman" w:eastAsia="Times New Roman" w:hAnsi="Times New Roman" w:cs="Times New Roman"/>
                <w:kern w:val="0"/>
                <w:sz w:val="26"/>
                <w:szCs w:val="26"/>
                <w:lang w:val="en-US" w:eastAsia="en-US"/>
                <w14:ligatures w14:val="none"/>
              </w:rPr>
            </w:pPr>
            <w:r w:rsidRPr="00EE7F94">
              <w:rPr>
                <w:rFonts w:ascii="Times New Roman" w:eastAsia="Times New Roman" w:hAnsi="Times New Roman" w:cs="Times New Roman"/>
                <w:kern w:val="0"/>
                <w:sz w:val="26"/>
                <w:szCs w:val="26"/>
                <w:lang w:val="en-US" w:eastAsia="en-US"/>
                <w14:ligatures w14:val="none"/>
              </w:rPr>
              <w:t>Quy định cụ thể về thời điểm có hiệu lực của Nghị quyết</w:t>
            </w:r>
            <w:r w:rsidR="00FF10C1" w:rsidRPr="00EE7F94">
              <w:rPr>
                <w:rFonts w:ascii="Times New Roman" w:eastAsia="Times New Roman" w:hAnsi="Times New Roman" w:cs="Times New Roman"/>
                <w:kern w:val="0"/>
                <w:sz w:val="26"/>
                <w:szCs w:val="26"/>
                <w:lang w:val="en-US" w:eastAsia="en-US"/>
                <w14:ligatures w14:val="none"/>
              </w:rPr>
              <w:t xml:space="preserve"> theo quy định đối với văn bản quy phạm pháp luật.</w:t>
            </w:r>
          </w:p>
        </w:tc>
      </w:tr>
    </w:tbl>
    <w:p w14:paraId="78EB3938" w14:textId="77777777" w:rsidR="009118E5" w:rsidRPr="00EE7F94" w:rsidRDefault="009118E5" w:rsidP="00D262F3">
      <w:pPr>
        <w:widowControl w:val="0"/>
        <w:autoSpaceDE w:val="0"/>
        <w:autoSpaceDN w:val="0"/>
        <w:spacing w:before="129" w:after="0" w:line="240" w:lineRule="auto"/>
        <w:rPr>
          <w:rFonts w:ascii="Times New Roman" w:eastAsia="Times New Roman" w:hAnsi="Times New Roman" w:cs="Times New Roman"/>
          <w:b/>
          <w:kern w:val="0"/>
          <w:sz w:val="28"/>
          <w:szCs w:val="28"/>
          <w:lang w:val="vi" w:eastAsia="en-US"/>
          <w14:ligatures w14:val="none"/>
        </w:rPr>
      </w:pPr>
    </w:p>
    <w:sectPr w:rsidR="009118E5" w:rsidRPr="00EE7F94" w:rsidSect="00807F2B">
      <w:headerReference w:type="default" r:id="rId8"/>
      <w:pgSz w:w="16840" w:h="11910" w:orient="landscape" w:code="9"/>
      <w:pgMar w:top="1134" w:right="567" w:bottom="1134" w:left="567"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DC93C" w14:textId="77777777" w:rsidR="00BE521F" w:rsidRDefault="00BE521F" w:rsidP="00807F2B">
      <w:pPr>
        <w:spacing w:after="0" w:line="240" w:lineRule="auto"/>
      </w:pPr>
      <w:r>
        <w:separator/>
      </w:r>
    </w:p>
  </w:endnote>
  <w:endnote w:type="continuationSeparator" w:id="0">
    <w:p w14:paraId="001F40BB" w14:textId="77777777" w:rsidR="00BE521F" w:rsidRDefault="00BE521F" w:rsidP="0080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SimSun"/>
    <w:panose1 w:val="00000000000000000000"/>
    <w:charset w:val="86"/>
    <w:family w:val="roman"/>
    <w:notTrueType/>
    <w:pitch w:val="default"/>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39CC1" w14:textId="77777777" w:rsidR="00BE521F" w:rsidRDefault="00BE521F" w:rsidP="00807F2B">
      <w:pPr>
        <w:spacing w:after="0" w:line="240" w:lineRule="auto"/>
      </w:pPr>
      <w:r>
        <w:separator/>
      </w:r>
    </w:p>
  </w:footnote>
  <w:footnote w:type="continuationSeparator" w:id="0">
    <w:p w14:paraId="0A5722A4" w14:textId="77777777" w:rsidR="00BE521F" w:rsidRDefault="00BE521F" w:rsidP="00807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8"/>
        <w:szCs w:val="28"/>
      </w:rPr>
      <w:id w:val="-706788027"/>
      <w:docPartObj>
        <w:docPartGallery w:val="Page Numbers (Top of Page)"/>
        <w:docPartUnique/>
      </w:docPartObj>
    </w:sdtPr>
    <w:sdtEndPr>
      <w:rPr>
        <w:noProof/>
      </w:rPr>
    </w:sdtEndPr>
    <w:sdtContent>
      <w:p w14:paraId="49F31EB8" w14:textId="47C91387" w:rsidR="00807F2B" w:rsidRPr="00807F2B" w:rsidRDefault="00807F2B" w:rsidP="00807F2B">
        <w:pPr>
          <w:pStyle w:val="Header"/>
          <w:jc w:val="center"/>
          <w:rPr>
            <w:rFonts w:asciiTheme="majorHAnsi" w:hAnsiTheme="majorHAnsi" w:cstheme="majorHAnsi"/>
            <w:sz w:val="28"/>
            <w:szCs w:val="28"/>
          </w:rPr>
        </w:pPr>
        <w:r w:rsidRPr="00807F2B">
          <w:rPr>
            <w:rFonts w:asciiTheme="majorHAnsi" w:hAnsiTheme="majorHAnsi" w:cstheme="majorHAnsi"/>
            <w:sz w:val="28"/>
            <w:szCs w:val="28"/>
          </w:rPr>
          <w:fldChar w:fldCharType="begin"/>
        </w:r>
        <w:r w:rsidRPr="00807F2B">
          <w:rPr>
            <w:rFonts w:asciiTheme="majorHAnsi" w:hAnsiTheme="majorHAnsi" w:cstheme="majorHAnsi"/>
            <w:sz w:val="28"/>
            <w:szCs w:val="28"/>
          </w:rPr>
          <w:instrText xml:space="preserve"> PAGE   \* MERGEFORMAT </w:instrText>
        </w:r>
        <w:r w:rsidRPr="00807F2B">
          <w:rPr>
            <w:rFonts w:asciiTheme="majorHAnsi" w:hAnsiTheme="majorHAnsi" w:cstheme="majorHAnsi"/>
            <w:sz w:val="28"/>
            <w:szCs w:val="28"/>
          </w:rPr>
          <w:fldChar w:fldCharType="separate"/>
        </w:r>
        <w:r w:rsidR="00EE7F94">
          <w:rPr>
            <w:rFonts w:asciiTheme="majorHAnsi" w:hAnsiTheme="majorHAnsi" w:cstheme="majorHAnsi"/>
            <w:noProof/>
            <w:sz w:val="28"/>
            <w:szCs w:val="28"/>
          </w:rPr>
          <w:t>2</w:t>
        </w:r>
        <w:r w:rsidRPr="00807F2B">
          <w:rPr>
            <w:rFonts w:asciiTheme="majorHAnsi" w:hAnsiTheme="majorHAnsi" w:cstheme="majorHAnsi"/>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869E3"/>
    <w:multiLevelType w:val="hybridMultilevel"/>
    <w:tmpl w:val="D71A8714"/>
    <w:lvl w:ilvl="0" w:tplc="914CB876">
      <w:start w:val="1"/>
      <w:numFmt w:val="decimal"/>
      <w:lvlText w:val="(%1)"/>
      <w:lvlJc w:val="left"/>
      <w:pPr>
        <w:ind w:left="511" w:hanging="369"/>
      </w:pPr>
      <w:rPr>
        <w:rFonts w:ascii="Times New Roman" w:eastAsia="Times New Roman" w:hAnsi="Times New Roman" w:cs="Times New Roman" w:hint="default"/>
        <w:b w:val="0"/>
        <w:bCs w:val="0"/>
        <w:i w:val="0"/>
        <w:iCs w:val="0"/>
        <w:spacing w:val="-1"/>
        <w:w w:val="100"/>
        <w:sz w:val="26"/>
        <w:szCs w:val="26"/>
        <w:lang w:val="vi" w:eastAsia="en-US" w:bidi="ar-SA"/>
      </w:rPr>
    </w:lvl>
    <w:lvl w:ilvl="1" w:tplc="1A72DBAE">
      <w:start w:val="1"/>
      <w:numFmt w:val="decimal"/>
      <w:lvlText w:val="%2."/>
      <w:lvlJc w:val="left"/>
      <w:pPr>
        <w:ind w:left="2692" w:hanging="281"/>
      </w:pPr>
      <w:rPr>
        <w:rFonts w:ascii="Times New Roman" w:eastAsia="Times New Roman" w:hAnsi="Times New Roman" w:cs="Times New Roman" w:hint="default"/>
        <w:b/>
        <w:bCs/>
        <w:i w:val="0"/>
        <w:iCs w:val="0"/>
        <w:spacing w:val="0"/>
        <w:w w:val="99"/>
        <w:sz w:val="28"/>
        <w:szCs w:val="28"/>
        <w:lang w:val="vi" w:eastAsia="en-US" w:bidi="ar-SA"/>
      </w:rPr>
    </w:lvl>
    <w:lvl w:ilvl="2" w:tplc="1D62779C">
      <w:numFmt w:val="bullet"/>
      <w:lvlText w:val="•"/>
      <w:lvlJc w:val="left"/>
      <w:pPr>
        <w:ind w:left="1985" w:hanging="281"/>
      </w:pPr>
      <w:rPr>
        <w:rFonts w:hint="default"/>
        <w:lang w:val="vi" w:eastAsia="en-US" w:bidi="ar-SA"/>
      </w:rPr>
    </w:lvl>
    <w:lvl w:ilvl="3" w:tplc="2916A1B4">
      <w:numFmt w:val="bullet"/>
      <w:lvlText w:val="•"/>
      <w:lvlJc w:val="left"/>
      <w:pPr>
        <w:ind w:left="2976" w:hanging="281"/>
      </w:pPr>
      <w:rPr>
        <w:rFonts w:hint="default"/>
        <w:lang w:val="vi" w:eastAsia="en-US" w:bidi="ar-SA"/>
      </w:rPr>
    </w:lvl>
    <w:lvl w:ilvl="4" w:tplc="F50A085C">
      <w:numFmt w:val="bullet"/>
      <w:lvlText w:val="•"/>
      <w:lvlJc w:val="left"/>
      <w:pPr>
        <w:ind w:left="3968" w:hanging="281"/>
      </w:pPr>
      <w:rPr>
        <w:rFonts w:hint="default"/>
        <w:lang w:val="vi" w:eastAsia="en-US" w:bidi="ar-SA"/>
      </w:rPr>
    </w:lvl>
    <w:lvl w:ilvl="5" w:tplc="FF3C2DA2">
      <w:numFmt w:val="bullet"/>
      <w:lvlText w:val="•"/>
      <w:lvlJc w:val="left"/>
      <w:pPr>
        <w:ind w:left="4959" w:hanging="281"/>
      </w:pPr>
      <w:rPr>
        <w:rFonts w:hint="default"/>
        <w:lang w:val="vi" w:eastAsia="en-US" w:bidi="ar-SA"/>
      </w:rPr>
    </w:lvl>
    <w:lvl w:ilvl="6" w:tplc="23E429EE">
      <w:numFmt w:val="bullet"/>
      <w:lvlText w:val="•"/>
      <w:lvlJc w:val="left"/>
      <w:pPr>
        <w:ind w:left="5950" w:hanging="281"/>
      </w:pPr>
      <w:rPr>
        <w:rFonts w:hint="default"/>
        <w:lang w:val="vi" w:eastAsia="en-US" w:bidi="ar-SA"/>
      </w:rPr>
    </w:lvl>
    <w:lvl w:ilvl="7" w:tplc="D342464A">
      <w:numFmt w:val="bullet"/>
      <w:lvlText w:val="•"/>
      <w:lvlJc w:val="left"/>
      <w:pPr>
        <w:ind w:left="6942" w:hanging="281"/>
      </w:pPr>
      <w:rPr>
        <w:rFonts w:hint="default"/>
        <w:lang w:val="vi" w:eastAsia="en-US" w:bidi="ar-SA"/>
      </w:rPr>
    </w:lvl>
    <w:lvl w:ilvl="8" w:tplc="16C4B7E6">
      <w:numFmt w:val="bullet"/>
      <w:lvlText w:val="•"/>
      <w:lvlJc w:val="left"/>
      <w:pPr>
        <w:ind w:left="7933" w:hanging="281"/>
      </w:pPr>
      <w:rPr>
        <w:rFonts w:hint="default"/>
        <w:lang w:val="vi" w:eastAsia="en-US" w:bidi="ar-SA"/>
      </w:rPr>
    </w:lvl>
  </w:abstractNum>
  <w:abstractNum w:abstractNumId="1">
    <w:nsid w:val="7D340EC1"/>
    <w:multiLevelType w:val="hybridMultilevel"/>
    <w:tmpl w:val="59AEE51E"/>
    <w:lvl w:ilvl="0" w:tplc="60CE30C0">
      <w:start w:val="1"/>
      <w:numFmt w:val="decimal"/>
      <w:lvlText w:val="(%1)"/>
      <w:lvlJc w:val="left"/>
      <w:pPr>
        <w:ind w:left="657" w:hanging="369"/>
      </w:pPr>
      <w:rPr>
        <w:rFonts w:ascii="Times New Roman" w:eastAsia="Times New Roman" w:hAnsi="Times New Roman" w:cs="Times New Roman" w:hint="default"/>
        <w:b w:val="0"/>
        <w:bCs w:val="0"/>
        <w:i w:val="0"/>
        <w:iCs w:val="0"/>
        <w:spacing w:val="-1"/>
        <w:w w:val="100"/>
        <w:sz w:val="26"/>
        <w:szCs w:val="26"/>
        <w:lang w:val="vi" w:eastAsia="en-US" w:bidi="ar-SA"/>
      </w:rPr>
    </w:lvl>
    <w:lvl w:ilvl="1" w:tplc="C00415C2">
      <w:start w:val="1"/>
      <w:numFmt w:val="decimal"/>
      <w:lvlText w:val="%2."/>
      <w:lvlJc w:val="left"/>
      <w:pPr>
        <w:ind w:left="289" w:hanging="289"/>
      </w:pPr>
      <w:rPr>
        <w:rFonts w:ascii="Times New Roman" w:eastAsia="Times New Roman" w:hAnsi="Times New Roman" w:cs="Times New Roman" w:hint="default"/>
        <w:b w:val="0"/>
        <w:bCs w:val="0"/>
        <w:i w:val="0"/>
        <w:iCs w:val="0"/>
        <w:spacing w:val="0"/>
        <w:w w:val="99"/>
        <w:sz w:val="28"/>
        <w:szCs w:val="28"/>
        <w:lang w:val="vi" w:eastAsia="en-US" w:bidi="ar-SA"/>
      </w:rPr>
    </w:lvl>
    <w:lvl w:ilvl="2" w:tplc="023AE70A">
      <w:numFmt w:val="bullet"/>
      <w:lvlText w:val="•"/>
      <w:lvlJc w:val="left"/>
      <w:pPr>
        <w:ind w:left="1704" w:hanging="289"/>
      </w:pPr>
      <w:rPr>
        <w:rFonts w:hint="default"/>
        <w:lang w:val="vi" w:eastAsia="en-US" w:bidi="ar-SA"/>
      </w:rPr>
    </w:lvl>
    <w:lvl w:ilvl="3" w:tplc="F904CEB2">
      <w:numFmt w:val="bullet"/>
      <w:lvlText w:val="•"/>
      <w:lvlJc w:val="left"/>
      <w:pPr>
        <w:ind w:left="2749" w:hanging="289"/>
      </w:pPr>
      <w:rPr>
        <w:rFonts w:hint="default"/>
        <w:lang w:val="vi" w:eastAsia="en-US" w:bidi="ar-SA"/>
      </w:rPr>
    </w:lvl>
    <w:lvl w:ilvl="4" w:tplc="13285782">
      <w:numFmt w:val="bullet"/>
      <w:lvlText w:val="•"/>
      <w:lvlJc w:val="left"/>
      <w:pPr>
        <w:ind w:left="3794" w:hanging="289"/>
      </w:pPr>
      <w:rPr>
        <w:rFonts w:hint="default"/>
        <w:lang w:val="vi" w:eastAsia="en-US" w:bidi="ar-SA"/>
      </w:rPr>
    </w:lvl>
    <w:lvl w:ilvl="5" w:tplc="AC3AA0BA">
      <w:numFmt w:val="bullet"/>
      <w:lvlText w:val="•"/>
      <w:lvlJc w:val="left"/>
      <w:pPr>
        <w:ind w:left="4838" w:hanging="289"/>
      </w:pPr>
      <w:rPr>
        <w:rFonts w:hint="default"/>
        <w:lang w:val="vi" w:eastAsia="en-US" w:bidi="ar-SA"/>
      </w:rPr>
    </w:lvl>
    <w:lvl w:ilvl="6" w:tplc="8CCA8A30">
      <w:numFmt w:val="bullet"/>
      <w:lvlText w:val="•"/>
      <w:lvlJc w:val="left"/>
      <w:pPr>
        <w:ind w:left="5883" w:hanging="289"/>
      </w:pPr>
      <w:rPr>
        <w:rFonts w:hint="default"/>
        <w:lang w:val="vi" w:eastAsia="en-US" w:bidi="ar-SA"/>
      </w:rPr>
    </w:lvl>
    <w:lvl w:ilvl="7" w:tplc="E1A2C3C4">
      <w:numFmt w:val="bullet"/>
      <w:lvlText w:val="•"/>
      <w:lvlJc w:val="left"/>
      <w:pPr>
        <w:ind w:left="6928" w:hanging="289"/>
      </w:pPr>
      <w:rPr>
        <w:rFonts w:hint="default"/>
        <w:lang w:val="vi" w:eastAsia="en-US" w:bidi="ar-SA"/>
      </w:rPr>
    </w:lvl>
    <w:lvl w:ilvl="8" w:tplc="C78CF8E2">
      <w:numFmt w:val="bullet"/>
      <w:lvlText w:val="•"/>
      <w:lvlJc w:val="left"/>
      <w:pPr>
        <w:ind w:left="7972" w:hanging="289"/>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E5"/>
    <w:rsid w:val="00014CFF"/>
    <w:rsid w:val="00021F21"/>
    <w:rsid w:val="00024F6F"/>
    <w:rsid w:val="000309FE"/>
    <w:rsid w:val="00055D82"/>
    <w:rsid w:val="00097171"/>
    <w:rsid w:val="000B4F13"/>
    <w:rsid w:val="000C26DA"/>
    <w:rsid w:val="000F0784"/>
    <w:rsid w:val="000F0C23"/>
    <w:rsid w:val="000F1F28"/>
    <w:rsid w:val="0010165A"/>
    <w:rsid w:val="001022F1"/>
    <w:rsid w:val="00104A87"/>
    <w:rsid w:val="00116636"/>
    <w:rsid w:val="001339A6"/>
    <w:rsid w:val="001363AB"/>
    <w:rsid w:val="00176318"/>
    <w:rsid w:val="00176DE3"/>
    <w:rsid w:val="00184179"/>
    <w:rsid w:val="00196EF8"/>
    <w:rsid w:val="001B52B2"/>
    <w:rsid w:val="001C3B76"/>
    <w:rsid w:val="001D34B1"/>
    <w:rsid w:val="001E3B72"/>
    <w:rsid w:val="00205928"/>
    <w:rsid w:val="00237D0F"/>
    <w:rsid w:val="002707FE"/>
    <w:rsid w:val="0029132E"/>
    <w:rsid w:val="002C1B6C"/>
    <w:rsid w:val="002D72A5"/>
    <w:rsid w:val="0031492F"/>
    <w:rsid w:val="00323FB1"/>
    <w:rsid w:val="0035664A"/>
    <w:rsid w:val="003619D0"/>
    <w:rsid w:val="00377B43"/>
    <w:rsid w:val="00380FCB"/>
    <w:rsid w:val="003847E9"/>
    <w:rsid w:val="00392F6A"/>
    <w:rsid w:val="003A6FAB"/>
    <w:rsid w:val="003A7056"/>
    <w:rsid w:val="003E7BFC"/>
    <w:rsid w:val="003F08DB"/>
    <w:rsid w:val="00404A79"/>
    <w:rsid w:val="0041461D"/>
    <w:rsid w:val="00420BC0"/>
    <w:rsid w:val="004232DB"/>
    <w:rsid w:val="00440D72"/>
    <w:rsid w:val="00444961"/>
    <w:rsid w:val="00445998"/>
    <w:rsid w:val="004635DE"/>
    <w:rsid w:val="00495015"/>
    <w:rsid w:val="004B61D1"/>
    <w:rsid w:val="004C588F"/>
    <w:rsid w:val="004D77FA"/>
    <w:rsid w:val="004E5748"/>
    <w:rsid w:val="00500E0C"/>
    <w:rsid w:val="00510D9D"/>
    <w:rsid w:val="00520A7A"/>
    <w:rsid w:val="00530936"/>
    <w:rsid w:val="005411BA"/>
    <w:rsid w:val="00546A8E"/>
    <w:rsid w:val="005646F5"/>
    <w:rsid w:val="005701D7"/>
    <w:rsid w:val="00594790"/>
    <w:rsid w:val="005D1E8B"/>
    <w:rsid w:val="005F2A7E"/>
    <w:rsid w:val="006356C2"/>
    <w:rsid w:val="006438D3"/>
    <w:rsid w:val="006A2420"/>
    <w:rsid w:val="006C209E"/>
    <w:rsid w:val="006E69E7"/>
    <w:rsid w:val="006F61BB"/>
    <w:rsid w:val="007038CC"/>
    <w:rsid w:val="00724440"/>
    <w:rsid w:val="007577CD"/>
    <w:rsid w:val="00765456"/>
    <w:rsid w:val="00796E71"/>
    <w:rsid w:val="007B16D9"/>
    <w:rsid w:val="007C6328"/>
    <w:rsid w:val="007E1121"/>
    <w:rsid w:val="00803A2A"/>
    <w:rsid w:val="00807F2B"/>
    <w:rsid w:val="008541C6"/>
    <w:rsid w:val="00861257"/>
    <w:rsid w:val="008A6F3E"/>
    <w:rsid w:val="008B45AD"/>
    <w:rsid w:val="008C12D1"/>
    <w:rsid w:val="008E1224"/>
    <w:rsid w:val="008F5EC0"/>
    <w:rsid w:val="009118E5"/>
    <w:rsid w:val="00916E12"/>
    <w:rsid w:val="00920D7A"/>
    <w:rsid w:val="0094624C"/>
    <w:rsid w:val="0096364C"/>
    <w:rsid w:val="009637B2"/>
    <w:rsid w:val="009872AB"/>
    <w:rsid w:val="009B573B"/>
    <w:rsid w:val="009D2E71"/>
    <w:rsid w:val="00A377C1"/>
    <w:rsid w:val="00A44840"/>
    <w:rsid w:val="00A46085"/>
    <w:rsid w:val="00A70763"/>
    <w:rsid w:val="00A8562D"/>
    <w:rsid w:val="00AA4C43"/>
    <w:rsid w:val="00AE1771"/>
    <w:rsid w:val="00AE24E7"/>
    <w:rsid w:val="00AF5351"/>
    <w:rsid w:val="00B00935"/>
    <w:rsid w:val="00B0257C"/>
    <w:rsid w:val="00B0719C"/>
    <w:rsid w:val="00B102C4"/>
    <w:rsid w:val="00B12E53"/>
    <w:rsid w:val="00B252B4"/>
    <w:rsid w:val="00B30532"/>
    <w:rsid w:val="00B432D6"/>
    <w:rsid w:val="00B43C7E"/>
    <w:rsid w:val="00B613B7"/>
    <w:rsid w:val="00B86F2B"/>
    <w:rsid w:val="00B87921"/>
    <w:rsid w:val="00B97502"/>
    <w:rsid w:val="00BA1CEF"/>
    <w:rsid w:val="00BB2122"/>
    <w:rsid w:val="00BB72C2"/>
    <w:rsid w:val="00BE521F"/>
    <w:rsid w:val="00BF3148"/>
    <w:rsid w:val="00BF382C"/>
    <w:rsid w:val="00BF3EDE"/>
    <w:rsid w:val="00C27675"/>
    <w:rsid w:val="00C41492"/>
    <w:rsid w:val="00C45809"/>
    <w:rsid w:val="00C64FDC"/>
    <w:rsid w:val="00C66312"/>
    <w:rsid w:val="00C87FCF"/>
    <w:rsid w:val="00C915E8"/>
    <w:rsid w:val="00C9383C"/>
    <w:rsid w:val="00CB0AF0"/>
    <w:rsid w:val="00CB725F"/>
    <w:rsid w:val="00CB72D9"/>
    <w:rsid w:val="00CE4F06"/>
    <w:rsid w:val="00CE5490"/>
    <w:rsid w:val="00CF20A6"/>
    <w:rsid w:val="00D01BA9"/>
    <w:rsid w:val="00D0598A"/>
    <w:rsid w:val="00D262F3"/>
    <w:rsid w:val="00D66452"/>
    <w:rsid w:val="00D664B2"/>
    <w:rsid w:val="00DA2C0F"/>
    <w:rsid w:val="00DA7372"/>
    <w:rsid w:val="00DC177C"/>
    <w:rsid w:val="00DD32BA"/>
    <w:rsid w:val="00DE2646"/>
    <w:rsid w:val="00DF0CE7"/>
    <w:rsid w:val="00DF2AD5"/>
    <w:rsid w:val="00DF3841"/>
    <w:rsid w:val="00DF7ECA"/>
    <w:rsid w:val="00E06A3D"/>
    <w:rsid w:val="00E07816"/>
    <w:rsid w:val="00E126D0"/>
    <w:rsid w:val="00E24CC3"/>
    <w:rsid w:val="00E26F90"/>
    <w:rsid w:val="00E75766"/>
    <w:rsid w:val="00E75DA9"/>
    <w:rsid w:val="00EA1DC5"/>
    <w:rsid w:val="00ED6062"/>
    <w:rsid w:val="00EE01BC"/>
    <w:rsid w:val="00EE7F94"/>
    <w:rsid w:val="00F06AB8"/>
    <w:rsid w:val="00F06B99"/>
    <w:rsid w:val="00F0759E"/>
    <w:rsid w:val="00F176C5"/>
    <w:rsid w:val="00F416A5"/>
    <w:rsid w:val="00F644D2"/>
    <w:rsid w:val="00F6525A"/>
    <w:rsid w:val="00FA4A48"/>
    <w:rsid w:val="00FB080D"/>
    <w:rsid w:val="00FC6D9F"/>
    <w:rsid w:val="00FD43CE"/>
    <w:rsid w:val="00FD70AB"/>
    <w:rsid w:val="00FE4D3D"/>
    <w:rsid w:val="00FF10C1"/>
    <w:rsid w:val="00FF2D1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vi-VN"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1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8E5"/>
    <w:rPr>
      <w:rFonts w:eastAsiaTheme="majorEastAsia" w:cstheme="majorBidi"/>
      <w:color w:val="272727" w:themeColor="text1" w:themeTint="D8"/>
    </w:rPr>
  </w:style>
  <w:style w:type="paragraph" w:styleId="Title">
    <w:name w:val="Title"/>
    <w:basedOn w:val="Normal"/>
    <w:next w:val="Normal"/>
    <w:link w:val="TitleChar"/>
    <w:uiPriority w:val="10"/>
    <w:qFormat/>
    <w:rsid w:val="00911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8E5"/>
    <w:pPr>
      <w:spacing w:before="160"/>
      <w:jc w:val="center"/>
    </w:pPr>
    <w:rPr>
      <w:i/>
      <w:iCs/>
      <w:color w:val="404040" w:themeColor="text1" w:themeTint="BF"/>
    </w:rPr>
  </w:style>
  <w:style w:type="character" w:customStyle="1" w:styleId="QuoteChar">
    <w:name w:val="Quote Char"/>
    <w:basedOn w:val="DefaultParagraphFont"/>
    <w:link w:val="Quote"/>
    <w:uiPriority w:val="29"/>
    <w:rsid w:val="009118E5"/>
    <w:rPr>
      <w:i/>
      <w:iCs/>
      <w:color w:val="404040" w:themeColor="text1" w:themeTint="BF"/>
    </w:rPr>
  </w:style>
  <w:style w:type="paragraph" w:styleId="ListParagraph">
    <w:name w:val="List Paragraph"/>
    <w:basedOn w:val="Normal"/>
    <w:uiPriority w:val="34"/>
    <w:qFormat/>
    <w:rsid w:val="009118E5"/>
    <w:pPr>
      <w:ind w:left="720"/>
      <w:contextualSpacing/>
    </w:pPr>
  </w:style>
  <w:style w:type="character" w:styleId="IntenseEmphasis">
    <w:name w:val="Intense Emphasis"/>
    <w:basedOn w:val="DefaultParagraphFont"/>
    <w:uiPriority w:val="21"/>
    <w:qFormat/>
    <w:rsid w:val="009118E5"/>
    <w:rPr>
      <w:i/>
      <w:iCs/>
      <w:color w:val="0F4761" w:themeColor="accent1" w:themeShade="BF"/>
    </w:rPr>
  </w:style>
  <w:style w:type="paragraph" w:styleId="IntenseQuote">
    <w:name w:val="Intense Quote"/>
    <w:basedOn w:val="Normal"/>
    <w:next w:val="Normal"/>
    <w:link w:val="IntenseQuoteChar"/>
    <w:uiPriority w:val="30"/>
    <w:qFormat/>
    <w:rsid w:val="00911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8E5"/>
    <w:rPr>
      <w:i/>
      <w:iCs/>
      <w:color w:val="0F4761" w:themeColor="accent1" w:themeShade="BF"/>
    </w:rPr>
  </w:style>
  <w:style w:type="character" w:styleId="IntenseReference">
    <w:name w:val="Intense Reference"/>
    <w:basedOn w:val="DefaultParagraphFont"/>
    <w:uiPriority w:val="32"/>
    <w:qFormat/>
    <w:rsid w:val="009118E5"/>
    <w:rPr>
      <w:b/>
      <w:bCs/>
      <w:smallCaps/>
      <w:color w:val="0F4761" w:themeColor="accent1" w:themeShade="BF"/>
      <w:spacing w:val="5"/>
    </w:rPr>
  </w:style>
  <w:style w:type="table" w:styleId="TableGrid">
    <w:name w:val="Table Grid"/>
    <w:basedOn w:val="TableNormal"/>
    <w:uiPriority w:val="39"/>
    <w:rsid w:val="00CB7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7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F2B"/>
  </w:style>
  <w:style w:type="paragraph" w:styleId="Footer">
    <w:name w:val="footer"/>
    <w:basedOn w:val="Normal"/>
    <w:link w:val="FooterChar"/>
    <w:uiPriority w:val="99"/>
    <w:unhideWhenUsed/>
    <w:rsid w:val="00807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vi-VN"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1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8E5"/>
    <w:rPr>
      <w:rFonts w:eastAsiaTheme="majorEastAsia" w:cstheme="majorBidi"/>
      <w:color w:val="272727" w:themeColor="text1" w:themeTint="D8"/>
    </w:rPr>
  </w:style>
  <w:style w:type="paragraph" w:styleId="Title">
    <w:name w:val="Title"/>
    <w:basedOn w:val="Normal"/>
    <w:next w:val="Normal"/>
    <w:link w:val="TitleChar"/>
    <w:uiPriority w:val="10"/>
    <w:qFormat/>
    <w:rsid w:val="00911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8E5"/>
    <w:pPr>
      <w:spacing w:before="160"/>
      <w:jc w:val="center"/>
    </w:pPr>
    <w:rPr>
      <w:i/>
      <w:iCs/>
      <w:color w:val="404040" w:themeColor="text1" w:themeTint="BF"/>
    </w:rPr>
  </w:style>
  <w:style w:type="character" w:customStyle="1" w:styleId="QuoteChar">
    <w:name w:val="Quote Char"/>
    <w:basedOn w:val="DefaultParagraphFont"/>
    <w:link w:val="Quote"/>
    <w:uiPriority w:val="29"/>
    <w:rsid w:val="009118E5"/>
    <w:rPr>
      <w:i/>
      <w:iCs/>
      <w:color w:val="404040" w:themeColor="text1" w:themeTint="BF"/>
    </w:rPr>
  </w:style>
  <w:style w:type="paragraph" w:styleId="ListParagraph">
    <w:name w:val="List Paragraph"/>
    <w:basedOn w:val="Normal"/>
    <w:uiPriority w:val="34"/>
    <w:qFormat/>
    <w:rsid w:val="009118E5"/>
    <w:pPr>
      <w:ind w:left="720"/>
      <w:contextualSpacing/>
    </w:pPr>
  </w:style>
  <w:style w:type="character" w:styleId="IntenseEmphasis">
    <w:name w:val="Intense Emphasis"/>
    <w:basedOn w:val="DefaultParagraphFont"/>
    <w:uiPriority w:val="21"/>
    <w:qFormat/>
    <w:rsid w:val="009118E5"/>
    <w:rPr>
      <w:i/>
      <w:iCs/>
      <w:color w:val="0F4761" w:themeColor="accent1" w:themeShade="BF"/>
    </w:rPr>
  </w:style>
  <w:style w:type="paragraph" w:styleId="IntenseQuote">
    <w:name w:val="Intense Quote"/>
    <w:basedOn w:val="Normal"/>
    <w:next w:val="Normal"/>
    <w:link w:val="IntenseQuoteChar"/>
    <w:uiPriority w:val="30"/>
    <w:qFormat/>
    <w:rsid w:val="00911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8E5"/>
    <w:rPr>
      <w:i/>
      <w:iCs/>
      <w:color w:val="0F4761" w:themeColor="accent1" w:themeShade="BF"/>
    </w:rPr>
  </w:style>
  <w:style w:type="character" w:styleId="IntenseReference">
    <w:name w:val="Intense Reference"/>
    <w:basedOn w:val="DefaultParagraphFont"/>
    <w:uiPriority w:val="32"/>
    <w:qFormat/>
    <w:rsid w:val="009118E5"/>
    <w:rPr>
      <w:b/>
      <w:bCs/>
      <w:smallCaps/>
      <w:color w:val="0F4761" w:themeColor="accent1" w:themeShade="BF"/>
      <w:spacing w:val="5"/>
    </w:rPr>
  </w:style>
  <w:style w:type="table" w:styleId="TableGrid">
    <w:name w:val="Table Grid"/>
    <w:basedOn w:val="TableNormal"/>
    <w:uiPriority w:val="39"/>
    <w:rsid w:val="00CB7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7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F2B"/>
  </w:style>
  <w:style w:type="paragraph" w:styleId="Footer">
    <w:name w:val="footer"/>
    <w:basedOn w:val="Normal"/>
    <w:link w:val="FooterChar"/>
    <w:uiPriority w:val="99"/>
    <w:unhideWhenUsed/>
    <w:rsid w:val="00807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CBL</cp:lastModifiedBy>
  <cp:revision>2</cp:revision>
  <dcterms:created xsi:type="dcterms:W3CDTF">2026-02-06T03:48:00Z</dcterms:created>
  <dcterms:modified xsi:type="dcterms:W3CDTF">2026-02-06T03:48:00Z</dcterms:modified>
</cp:coreProperties>
</file>